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AB" w:rsidRPr="007C2011" w:rsidRDefault="001413AB" w:rsidP="007C2011">
      <w:pPr>
        <w:pStyle w:val="3"/>
        <w:spacing w:before="120" w:after="120"/>
        <w:ind w:right="277"/>
        <w:jc w:val="center"/>
        <w:rPr>
          <w:sz w:val="28"/>
          <w:szCs w:val="28"/>
        </w:rPr>
      </w:pPr>
      <w:bookmarkStart w:id="0" w:name="_TOC_250023"/>
      <w:r w:rsidRPr="007C2011">
        <w:rPr>
          <w:sz w:val="28"/>
          <w:szCs w:val="28"/>
        </w:rPr>
        <w:t>Лекция</w:t>
      </w:r>
      <w:r w:rsidRPr="007C2011">
        <w:rPr>
          <w:spacing w:val="-1"/>
          <w:sz w:val="28"/>
          <w:szCs w:val="28"/>
        </w:rPr>
        <w:t xml:space="preserve"> </w:t>
      </w:r>
      <w:bookmarkEnd w:id="0"/>
      <w:r w:rsidRPr="007C2011">
        <w:rPr>
          <w:spacing w:val="-10"/>
          <w:sz w:val="28"/>
          <w:szCs w:val="28"/>
        </w:rPr>
        <w:t>9</w:t>
      </w:r>
    </w:p>
    <w:p w:rsidR="007C2011" w:rsidRDefault="001413AB" w:rsidP="007C2011">
      <w:pPr>
        <w:pStyle w:val="2"/>
        <w:spacing w:before="120" w:after="120"/>
        <w:ind w:left="263"/>
        <w:rPr>
          <w:sz w:val="28"/>
          <w:szCs w:val="28"/>
        </w:rPr>
      </w:pPr>
      <w:bookmarkStart w:id="1" w:name="_TOC_250022"/>
      <w:r w:rsidRPr="007C2011">
        <w:rPr>
          <w:sz w:val="28"/>
          <w:szCs w:val="28"/>
        </w:rPr>
        <w:t>МЕХАНИЗМ</w:t>
      </w:r>
      <w:r w:rsidRPr="007C2011">
        <w:rPr>
          <w:spacing w:val="-15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</w:t>
      </w:r>
      <w:r w:rsidRPr="007C2011">
        <w:rPr>
          <w:spacing w:val="-15"/>
          <w:sz w:val="28"/>
          <w:szCs w:val="28"/>
        </w:rPr>
        <w:t xml:space="preserve"> </w:t>
      </w:r>
      <w:r w:rsidRPr="007C2011">
        <w:rPr>
          <w:sz w:val="28"/>
          <w:szCs w:val="28"/>
        </w:rPr>
        <w:t xml:space="preserve">КОНКУРЕНТОСПОСОБНОСТЬЮ </w:t>
      </w:r>
      <w:bookmarkEnd w:id="1"/>
      <w:r w:rsidR="007C2011">
        <w:rPr>
          <w:sz w:val="28"/>
          <w:szCs w:val="28"/>
        </w:rPr>
        <w:t>0</w:t>
      </w:r>
    </w:p>
    <w:p w:rsidR="001413AB" w:rsidRPr="007C2011" w:rsidRDefault="001413AB" w:rsidP="007C2011">
      <w:pPr>
        <w:pStyle w:val="2"/>
        <w:spacing w:before="120" w:after="120"/>
        <w:ind w:left="263"/>
        <w:rPr>
          <w:sz w:val="28"/>
          <w:szCs w:val="28"/>
        </w:rPr>
      </w:pPr>
      <w:r w:rsidRPr="007C2011">
        <w:rPr>
          <w:spacing w:val="-2"/>
          <w:sz w:val="28"/>
          <w:szCs w:val="28"/>
        </w:rPr>
        <w:t>ОРГАНИЗАЦИИ</w:t>
      </w:r>
    </w:p>
    <w:p w:rsidR="001413AB" w:rsidRPr="007C2011" w:rsidRDefault="001413AB" w:rsidP="007C2011">
      <w:pPr>
        <w:pStyle w:val="3"/>
        <w:numPr>
          <w:ilvl w:val="0"/>
          <w:numId w:val="8"/>
        </w:numPr>
        <w:tabs>
          <w:tab w:val="left" w:pos="1485"/>
        </w:tabs>
        <w:spacing w:before="120" w:after="120"/>
        <w:ind w:left="1485" w:hanging="178"/>
        <w:jc w:val="both"/>
        <w:rPr>
          <w:sz w:val="28"/>
          <w:szCs w:val="28"/>
        </w:rPr>
      </w:pPr>
      <w:bookmarkStart w:id="2" w:name="_TOC_250021"/>
      <w:r w:rsidRPr="007C2011">
        <w:rPr>
          <w:sz w:val="28"/>
          <w:szCs w:val="28"/>
        </w:rPr>
        <w:t>Система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конкурентоспособностью</w:t>
      </w:r>
      <w:r w:rsidRPr="007C2011">
        <w:rPr>
          <w:spacing w:val="-6"/>
          <w:sz w:val="28"/>
          <w:szCs w:val="28"/>
        </w:rPr>
        <w:t xml:space="preserve"> </w:t>
      </w:r>
      <w:bookmarkEnd w:id="2"/>
      <w:r w:rsidRPr="007C2011">
        <w:rPr>
          <w:spacing w:val="-2"/>
          <w:sz w:val="28"/>
          <w:szCs w:val="28"/>
        </w:rPr>
        <w:t>организации</w:t>
      </w:r>
    </w:p>
    <w:p w:rsidR="001413AB" w:rsidRPr="007C2011" w:rsidRDefault="001413AB" w:rsidP="007C2011">
      <w:pPr>
        <w:pStyle w:val="a3"/>
        <w:spacing w:before="120" w:after="120"/>
        <w:ind w:left="143" w:right="423" w:firstLine="180"/>
        <w:jc w:val="both"/>
        <w:rPr>
          <w:sz w:val="28"/>
          <w:szCs w:val="28"/>
        </w:rPr>
      </w:pPr>
      <w:r w:rsidRPr="007C2011">
        <w:rPr>
          <w:b/>
          <w:sz w:val="28"/>
          <w:szCs w:val="28"/>
        </w:rPr>
        <w:t xml:space="preserve">Управление конкурентоспособностью </w:t>
      </w:r>
      <w:r w:rsidRPr="007C2011">
        <w:rPr>
          <w:sz w:val="28"/>
          <w:szCs w:val="28"/>
        </w:rPr>
        <w:t>- деятельность, оказывающая управляющее воздействие на производственно-экономические системы, изменять оптимальным образом факторы конкурентоспособности товара для достижения поставленной цели в условиях воздействия среды</w:t>
      </w:r>
      <w:r w:rsidRPr="007C2011">
        <w:rPr>
          <w:sz w:val="28"/>
          <w:szCs w:val="28"/>
          <w:vertAlign w:val="superscript"/>
        </w:rPr>
        <w:t>4</w:t>
      </w:r>
      <w:r w:rsidRPr="007C2011">
        <w:rPr>
          <w:sz w:val="28"/>
          <w:szCs w:val="28"/>
        </w:rPr>
        <w:t>.</w:t>
      </w:r>
    </w:p>
    <w:p w:rsidR="001413AB" w:rsidRDefault="001413AB" w:rsidP="007C2011">
      <w:pPr>
        <w:pStyle w:val="a3"/>
        <w:spacing w:before="120" w:after="120"/>
        <w:ind w:left="143" w:right="424" w:firstLine="180"/>
        <w:jc w:val="both"/>
        <w:rPr>
          <w:sz w:val="28"/>
          <w:szCs w:val="28"/>
        </w:rPr>
      </w:pPr>
      <w:r w:rsidRPr="007C2011">
        <w:rPr>
          <w:b/>
          <w:sz w:val="28"/>
          <w:szCs w:val="28"/>
        </w:rPr>
        <w:t xml:space="preserve">Целями управления </w:t>
      </w:r>
      <w:r w:rsidRPr="007C2011">
        <w:rPr>
          <w:sz w:val="28"/>
          <w:szCs w:val="28"/>
        </w:rPr>
        <w:t>являются: увеличение прибыли, поддержание на определенном уровне показателей конкурентоспособности и др. Возможные цели управления с точки зрения конкурентоспособности товара разделяют на классы (табл.2.1.). Управление осуществляется в результате оптимизации показателей всех этих четырех классов целей, являющихся локальными по отношению к общей цели.</w:t>
      </w:r>
    </w:p>
    <w:p w:rsidR="001413AB" w:rsidRPr="007C2011" w:rsidRDefault="001413AB" w:rsidP="007C2011">
      <w:pPr>
        <w:spacing w:before="120" w:after="120"/>
        <w:jc w:val="both"/>
        <w:rPr>
          <w:b/>
          <w:sz w:val="28"/>
          <w:szCs w:val="28"/>
        </w:rPr>
      </w:pPr>
      <w:r w:rsidRPr="007C2011">
        <w:rPr>
          <w:b/>
          <w:sz w:val="28"/>
          <w:szCs w:val="28"/>
        </w:rPr>
        <w:t>Таблица</w:t>
      </w:r>
      <w:r w:rsidRPr="007C2011">
        <w:rPr>
          <w:b/>
          <w:spacing w:val="-4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2.1.</w:t>
      </w:r>
      <w:r w:rsidRPr="007C2011">
        <w:rPr>
          <w:b/>
          <w:spacing w:val="-2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–</w:t>
      </w:r>
      <w:r w:rsidRPr="007C2011">
        <w:rPr>
          <w:b/>
          <w:spacing w:val="-4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Классы</w:t>
      </w:r>
      <w:r w:rsidRPr="007C2011">
        <w:rPr>
          <w:b/>
          <w:spacing w:val="-4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целей</w:t>
      </w:r>
      <w:r w:rsidRPr="007C2011">
        <w:rPr>
          <w:b/>
          <w:spacing w:val="-4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управления</w:t>
      </w:r>
      <w:r w:rsidRPr="007C2011">
        <w:rPr>
          <w:b/>
          <w:spacing w:val="-1"/>
          <w:sz w:val="28"/>
          <w:szCs w:val="28"/>
        </w:rPr>
        <w:t xml:space="preserve"> </w:t>
      </w:r>
      <w:r w:rsidRPr="007C2011">
        <w:rPr>
          <w:b/>
          <w:spacing w:val="-2"/>
          <w:sz w:val="28"/>
          <w:szCs w:val="28"/>
        </w:rPr>
        <w:t>конкурентоспособностью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8061"/>
      </w:tblGrid>
      <w:tr w:rsidR="001413AB" w:rsidRPr="007C2011" w:rsidTr="00F65934">
        <w:trPr>
          <w:trHeight w:val="253"/>
        </w:trPr>
        <w:tc>
          <w:tcPr>
            <w:tcW w:w="1227" w:type="dxa"/>
          </w:tcPr>
          <w:p w:rsidR="001413AB" w:rsidRPr="007C2011" w:rsidRDefault="001413AB" w:rsidP="007C2011">
            <w:pPr>
              <w:pStyle w:val="TableParagraph"/>
              <w:spacing w:before="120" w:after="120" w:line="234" w:lineRule="exact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8061" w:type="dxa"/>
          </w:tcPr>
          <w:p w:rsidR="001413AB" w:rsidRPr="007C2011" w:rsidRDefault="001413AB" w:rsidP="007C2011">
            <w:pPr>
              <w:pStyle w:val="TableParagraph"/>
              <w:spacing w:before="120" w:after="120" w:line="234" w:lineRule="exact"/>
              <w:ind w:left="7"/>
              <w:jc w:val="center"/>
              <w:rPr>
                <w:sz w:val="20"/>
                <w:szCs w:val="20"/>
              </w:rPr>
            </w:pPr>
            <w:r w:rsidRPr="007C2011">
              <w:rPr>
                <w:sz w:val="20"/>
                <w:szCs w:val="20"/>
              </w:rPr>
              <w:t>Вид</w:t>
            </w:r>
            <w:r w:rsidRPr="007C2011">
              <w:rPr>
                <w:spacing w:val="-2"/>
                <w:sz w:val="20"/>
                <w:szCs w:val="20"/>
              </w:rPr>
              <w:t xml:space="preserve"> </w:t>
            </w:r>
            <w:r w:rsidRPr="007C2011">
              <w:rPr>
                <w:sz w:val="20"/>
                <w:szCs w:val="20"/>
              </w:rPr>
              <w:t>цели</w:t>
            </w:r>
            <w:r w:rsidRPr="007C2011">
              <w:rPr>
                <w:spacing w:val="-2"/>
                <w:sz w:val="20"/>
                <w:szCs w:val="20"/>
              </w:rPr>
              <w:t xml:space="preserve"> управления</w:t>
            </w:r>
          </w:p>
        </w:tc>
      </w:tr>
      <w:tr w:rsidR="001413AB" w:rsidRPr="007C2011" w:rsidTr="00F65934">
        <w:trPr>
          <w:trHeight w:val="1010"/>
        </w:trPr>
        <w:tc>
          <w:tcPr>
            <w:tcW w:w="1227" w:type="dxa"/>
          </w:tcPr>
          <w:p w:rsidR="001413AB" w:rsidRPr="007C2011" w:rsidRDefault="001413AB" w:rsidP="007C2011">
            <w:pPr>
              <w:pStyle w:val="TableParagraph"/>
              <w:spacing w:before="120" w:after="120"/>
              <w:ind w:right="365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Первый класс</w:t>
            </w:r>
          </w:p>
        </w:tc>
        <w:tc>
          <w:tcPr>
            <w:tcW w:w="8061" w:type="dxa"/>
          </w:tcPr>
          <w:p w:rsidR="001413AB" w:rsidRPr="007C2011" w:rsidRDefault="001413AB" w:rsidP="007C2011">
            <w:pPr>
              <w:pStyle w:val="TableParagraph"/>
              <w:tabs>
                <w:tab w:val="left" w:pos="757"/>
                <w:tab w:val="left" w:pos="1947"/>
                <w:tab w:val="left" w:pos="2101"/>
                <w:tab w:val="left" w:pos="3512"/>
                <w:tab w:val="left" w:pos="3600"/>
                <w:tab w:val="left" w:pos="4279"/>
                <w:tab w:val="left" w:pos="5479"/>
                <w:tab w:val="left" w:pos="5585"/>
                <w:tab w:val="left" w:pos="6451"/>
                <w:tab w:val="left" w:pos="6635"/>
              </w:tabs>
              <w:spacing w:before="120" w:after="120"/>
              <w:ind w:left="107" w:right="95"/>
              <w:rPr>
                <w:sz w:val="20"/>
                <w:szCs w:val="20"/>
                <w:lang w:val="ru-RU"/>
              </w:rPr>
            </w:pPr>
            <w:r w:rsidRPr="007C2011">
              <w:rPr>
                <w:spacing w:val="-4"/>
                <w:sz w:val="20"/>
                <w:szCs w:val="20"/>
                <w:lang w:val="ru-RU"/>
              </w:rPr>
              <w:t>цели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управления,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достигаемые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путём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изменения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состояния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производства, обеспечивающие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экономичность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производственных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затрат,</w:t>
            </w:r>
            <w:r w:rsidRPr="007C2011">
              <w:rPr>
                <w:sz w:val="20"/>
                <w:szCs w:val="20"/>
                <w:lang w:val="ru-RU"/>
              </w:rPr>
              <w:tab/>
            </w:r>
            <w:r w:rsidRPr="007C2011">
              <w:rPr>
                <w:spacing w:val="-2"/>
                <w:sz w:val="20"/>
                <w:szCs w:val="20"/>
                <w:lang w:val="ru-RU"/>
              </w:rPr>
              <w:t>рациональность</w:t>
            </w:r>
            <w:r w:rsidR="007C2011">
              <w:rPr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эксплуатации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основных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фондов,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совершенство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технологии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производства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и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организацию труда на производстве.</w:t>
            </w:r>
          </w:p>
        </w:tc>
      </w:tr>
      <w:tr w:rsidR="001413AB" w:rsidRPr="007C2011" w:rsidTr="00F65934">
        <w:trPr>
          <w:trHeight w:val="1012"/>
        </w:trPr>
        <w:tc>
          <w:tcPr>
            <w:tcW w:w="1227" w:type="dxa"/>
          </w:tcPr>
          <w:p w:rsidR="001413AB" w:rsidRPr="007C2011" w:rsidRDefault="001413AB" w:rsidP="007C2011">
            <w:pPr>
              <w:pStyle w:val="TableParagraph"/>
              <w:spacing w:before="120" w:after="120"/>
              <w:ind w:right="410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Второй класс</w:t>
            </w:r>
          </w:p>
        </w:tc>
        <w:tc>
          <w:tcPr>
            <w:tcW w:w="8061" w:type="dxa"/>
          </w:tcPr>
          <w:p w:rsidR="001413AB" w:rsidRPr="007C2011" w:rsidRDefault="001413AB" w:rsidP="007C2011">
            <w:pPr>
              <w:pStyle w:val="TableParagraph"/>
              <w:spacing w:before="120" w:after="120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7C2011">
              <w:rPr>
                <w:sz w:val="20"/>
                <w:szCs w:val="20"/>
                <w:lang w:val="ru-RU"/>
              </w:rPr>
              <w:t>цели управления, связанные с эффективным управлением оборотных средств, обеспечивающие независимость предприятия от внешних источников финансирования,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способность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предприятия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расплачиваться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по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своим</w:t>
            </w:r>
            <w:r w:rsidRPr="007C2011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долгам,</w:t>
            </w:r>
            <w:r w:rsidR="007C2011">
              <w:rPr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возможность</w:t>
            </w:r>
            <w:r w:rsidRPr="007C201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стабильного</w:t>
            </w:r>
            <w:r w:rsidRPr="007C201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развития</w:t>
            </w:r>
            <w:r w:rsidRPr="007C201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предприятия</w:t>
            </w:r>
            <w:r w:rsidRPr="007C201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в</w:t>
            </w:r>
            <w:r w:rsidRPr="007C201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>будущем.</w:t>
            </w:r>
          </w:p>
        </w:tc>
      </w:tr>
      <w:tr w:rsidR="001413AB" w:rsidRPr="007C2011" w:rsidTr="00F65934">
        <w:trPr>
          <w:trHeight w:val="506"/>
        </w:trPr>
        <w:tc>
          <w:tcPr>
            <w:tcW w:w="1227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Третий</w:t>
            </w:r>
          </w:p>
          <w:p w:rsidR="001413AB" w:rsidRPr="007C2011" w:rsidRDefault="001413AB" w:rsidP="007C2011">
            <w:pPr>
              <w:pStyle w:val="TableParagraph"/>
              <w:spacing w:before="120" w:after="120" w:line="238" w:lineRule="exact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8061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ind w:left="107"/>
              <w:rPr>
                <w:sz w:val="20"/>
                <w:szCs w:val="20"/>
                <w:lang w:val="ru-RU"/>
              </w:rPr>
            </w:pPr>
            <w:r w:rsidRPr="007C2011">
              <w:rPr>
                <w:sz w:val="20"/>
                <w:szCs w:val="20"/>
                <w:lang w:val="ru-RU"/>
              </w:rPr>
              <w:t>цели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управления,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связанные</w:t>
            </w:r>
            <w:r w:rsidRPr="007C201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показателями</w:t>
            </w:r>
            <w:r w:rsidRPr="007C201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сбыта</w:t>
            </w:r>
            <w:r w:rsidRPr="007C201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и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продвижения</w:t>
            </w:r>
            <w:r w:rsidRPr="007C201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товара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на</w:t>
            </w:r>
            <w:r w:rsidRPr="007C201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>рынке</w:t>
            </w:r>
            <w:r w:rsidR="007C2011">
              <w:rPr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средствами</w:t>
            </w:r>
            <w:r w:rsidRPr="007C201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рекламы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и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>стимулирования.</w:t>
            </w:r>
          </w:p>
        </w:tc>
      </w:tr>
      <w:tr w:rsidR="001413AB" w:rsidRPr="007C2011" w:rsidTr="00F65934">
        <w:trPr>
          <w:trHeight w:val="505"/>
        </w:trPr>
        <w:tc>
          <w:tcPr>
            <w:tcW w:w="1227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Четвертый</w:t>
            </w:r>
          </w:p>
          <w:p w:rsidR="001413AB" w:rsidRPr="007C2011" w:rsidRDefault="001413AB" w:rsidP="007C2011">
            <w:pPr>
              <w:pStyle w:val="TableParagraph"/>
              <w:spacing w:before="120" w:after="120" w:line="238" w:lineRule="exact"/>
              <w:rPr>
                <w:sz w:val="20"/>
                <w:szCs w:val="20"/>
              </w:rPr>
            </w:pPr>
            <w:r w:rsidRPr="007C2011">
              <w:rPr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8061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ind w:left="107"/>
              <w:rPr>
                <w:sz w:val="20"/>
                <w:szCs w:val="20"/>
                <w:lang w:val="ru-RU"/>
              </w:rPr>
            </w:pPr>
            <w:r w:rsidRPr="007C2011">
              <w:rPr>
                <w:sz w:val="20"/>
                <w:szCs w:val="20"/>
                <w:lang w:val="ru-RU"/>
              </w:rPr>
              <w:t>цели,</w:t>
            </w:r>
            <w:r w:rsidRPr="007C2011">
              <w:rPr>
                <w:spacing w:val="6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связанные</w:t>
            </w:r>
            <w:r w:rsidRPr="007C2011">
              <w:rPr>
                <w:spacing w:val="66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с</w:t>
            </w:r>
            <w:r w:rsidRPr="007C2011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обеспечением</w:t>
            </w:r>
            <w:r w:rsidRPr="007C2011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показателя</w:t>
            </w:r>
            <w:r w:rsidRPr="007C2011">
              <w:rPr>
                <w:spacing w:val="6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конкурентоспособности</w:t>
            </w:r>
            <w:r w:rsidRPr="007C2011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товара,</w:t>
            </w:r>
            <w:r w:rsidRPr="007C2011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pacing w:val="-10"/>
                <w:sz w:val="20"/>
                <w:szCs w:val="20"/>
                <w:lang w:val="ru-RU"/>
              </w:rPr>
              <w:t>в</w:t>
            </w:r>
            <w:r w:rsidR="007C2011">
              <w:rPr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частности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качества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товара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и</w:t>
            </w:r>
            <w:r w:rsidRPr="007C201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z w:val="20"/>
                <w:szCs w:val="20"/>
                <w:lang w:val="ru-RU"/>
              </w:rPr>
              <w:t>его</w:t>
            </w:r>
            <w:r w:rsidRPr="007C201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C2011">
              <w:rPr>
                <w:spacing w:val="-2"/>
                <w:sz w:val="20"/>
                <w:szCs w:val="20"/>
                <w:lang w:val="ru-RU"/>
              </w:rPr>
              <w:t>цены.</w:t>
            </w:r>
          </w:p>
        </w:tc>
      </w:tr>
    </w:tbl>
    <w:p w:rsidR="001413AB" w:rsidRPr="007C2011" w:rsidRDefault="001413AB" w:rsidP="007C2011">
      <w:pPr>
        <w:pStyle w:val="a3"/>
        <w:spacing w:before="120" w:after="120"/>
        <w:rPr>
          <w:b/>
          <w:sz w:val="28"/>
          <w:szCs w:val="28"/>
        </w:rPr>
      </w:pPr>
      <w:r w:rsidRPr="007C2011">
        <w:rPr>
          <w:b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053DE701" wp14:editId="32D3CC42">
            <wp:simplePos x="0" y="0"/>
            <wp:positionH relativeFrom="page">
              <wp:posOffset>1097870</wp:posOffset>
            </wp:positionH>
            <wp:positionV relativeFrom="paragraph">
              <wp:posOffset>266726</wp:posOffset>
            </wp:positionV>
            <wp:extent cx="4057222" cy="2278284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222" cy="227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3AB" w:rsidRPr="007C2011" w:rsidRDefault="001413AB" w:rsidP="007C2011">
      <w:pPr>
        <w:spacing w:before="120" w:after="120"/>
        <w:ind w:left="143"/>
        <w:rPr>
          <w:sz w:val="28"/>
          <w:szCs w:val="28"/>
        </w:rPr>
      </w:pPr>
      <w:r w:rsidRPr="007C2011">
        <w:rPr>
          <w:sz w:val="28"/>
          <w:szCs w:val="28"/>
        </w:rPr>
        <w:t>Рисунок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2.1.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-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Структурная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схема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системы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конкурентоспособностью</w:t>
      </w:r>
    </w:p>
    <w:p w:rsidR="001413AB" w:rsidRPr="007C2011" w:rsidRDefault="001413AB" w:rsidP="007C2011">
      <w:pPr>
        <w:pStyle w:val="a3"/>
        <w:spacing w:before="120" w:after="120"/>
        <w:rPr>
          <w:sz w:val="28"/>
          <w:szCs w:val="28"/>
        </w:rPr>
      </w:pPr>
    </w:p>
    <w:p w:rsidR="001413AB" w:rsidRPr="007C2011" w:rsidRDefault="001413AB" w:rsidP="007C2011">
      <w:pPr>
        <w:pStyle w:val="a3"/>
        <w:spacing w:before="120" w:after="120"/>
        <w:rPr>
          <w:sz w:val="28"/>
          <w:szCs w:val="28"/>
        </w:rPr>
      </w:pPr>
    </w:p>
    <w:p w:rsidR="001413AB" w:rsidRPr="007C2011" w:rsidRDefault="001413AB" w:rsidP="007C2011">
      <w:pPr>
        <w:pStyle w:val="a3"/>
        <w:spacing w:before="120" w:after="120"/>
        <w:rPr>
          <w:sz w:val="28"/>
          <w:szCs w:val="28"/>
        </w:rPr>
      </w:pPr>
    </w:p>
    <w:p w:rsidR="001413AB" w:rsidRPr="007C2011" w:rsidRDefault="001413AB" w:rsidP="007C2011">
      <w:pPr>
        <w:pStyle w:val="a3"/>
        <w:spacing w:before="120" w:after="120"/>
        <w:rPr>
          <w:sz w:val="28"/>
          <w:szCs w:val="28"/>
        </w:rPr>
      </w:pPr>
      <w:r w:rsidRPr="007C201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4FD0FA" wp14:editId="4B10C7DC">
                <wp:simplePos x="0" y="0"/>
                <wp:positionH relativeFrom="page">
                  <wp:posOffset>900988</wp:posOffset>
                </wp:positionH>
                <wp:positionV relativeFrom="paragraph">
                  <wp:posOffset>225037</wp:posOffset>
                </wp:positionV>
                <wp:extent cx="182943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3CC98" id="Graphic 27" o:spid="_x0000_s1026" style="position:absolute;margin-left:70.95pt;margin-top:17.7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413AB" w:rsidRPr="007C2011" w:rsidRDefault="001413AB" w:rsidP="007C2011">
      <w:pPr>
        <w:spacing w:before="120" w:after="120"/>
        <w:ind w:left="143"/>
        <w:rPr>
          <w:sz w:val="28"/>
          <w:szCs w:val="28"/>
        </w:rPr>
      </w:pPr>
      <w:r w:rsidRPr="007C2011">
        <w:rPr>
          <w:sz w:val="28"/>
          <w:szCs w:val="28"/>
          <w:vertAlign w:val="superscript"/>
        </w:rPr>
        <w:t>4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Сафиуллин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Н.З. Управление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конкурентоспособностью предприятий./ Н.З.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Сафиуллин,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Л.Н.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Сафиуллин. Монография. – Казань: Изд-во Казанск. ун-та, 2008. – 189 с.</w:t>
      </w:r>
    </w:p>
    <w:p w:rsidR="001413AB" w:rsidRPr="007C2011" w:rsidRDefault="001413AB" w:rsidP="007C2011">
      <w:pPr>
        <w:spacing w:before="120" w:after="120"/>
        <w:rPr>
          <w:sz w:val="28"/>
          <w:szCs w:val="28"/>
        </w:rPr>
        <w:sectPr w:rsidR="001413AB" w:rsidRPr="007C2011">
          <w:pgSz w:w="11910" w:h="16840"/>
          <w:pgMar w:top="1620" w:right="992" w:bottom="1340" w:left="1275" w:header="0" w:footer="1148" w:gutter="0"/>
          <w:cols w:space="720"/>
        </w:sectPr>
      </w:pPr>
    </w:p>
    <w:p w:rsidR="001413AB" w:rsidRPr="007C2011" w:rsidRDefault="001413AB" w:rsidP="007C2011">
      <w:pPr>
        <w:pStyle w:val="3"/>
        <w:spacing w:before="120" w:after="120"/>
        <w:ind w:left="142"/>
        <w:jc w:val="center"/>
        <w:rPr>
          <w:sz w:val="28"/>
          <w:szCs w:val="28"/>
        </w:rPr>
      </w:pPr>
      <w:bookmarkStart w:id="3" w:name="_TOC_250020"/>
      <w:r w:rsidRPr="007C2011">
        <w:rPr>
          <w:sz w:val="28"/>
          <w:szCs w:val="28"/>
        </w:rPr>
        <w:lastRenderedPageBreak/>
        <w:t>2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Научные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подходы</w:t>
      </w:r>
      <w:r w:rsidRPr="007C2011">
        <w:rPr>
          <w:spacing w:val="-8"/>
          <w:sz w:val="28"/>
          <w:szCs w:val="28"/>
        </w:rPr>
        <w:t xml:space="preserve"> </w:t>
      </w:r>
      <w:r w:rsidRPr="007C2011">
        <w:rPr>
          <w:sz w:val="28"/>
          <w:szCs w:val="28"/>
        </w:rPr>
        <w:t>к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формированию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механизма</w:t>
      </w:r>
      <w:r w:rsidRPr="007C2011">
        <w:rPr>
          <w:spacing w:val="-5"/>
          <w:sz w:val="28"/>
          <w:szCs w:val="28"/>
        </w:rPr>
        <w:t xml:space="preserve"> </w:t>
      </w:r>
      <w:r w:rsid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 xml:space="preserve">конкурентоспособности </w:t>
      </w:r>
      <w:bookmarkEnd w:id="3"/>
      <w:r w:rsidRPr="007C2011">
        <w:rPr>
          <w:spacing w:val="-2"/>
          <w:sz w:val="28"/>
          <w:szCs w:val="28"/>
        </w:rPr>
        <w:t>организации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  <w:u w:val="single"/>
        </w:rPr>
        <w:t>Системный</w:t>
      </w:r>
      <w:r w:rsidRPr="007C2011">
        <w:rPr>
          <w:i/>
          <w:spacing w:val="-3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</w:t>
      </w:r>
      <w:r w:rsidRPr="007C2011">
        <w:rPr>
          <w:i/>
          <w:spacing w:val="-2"/>
          <w:sz w:val="28"/>
          <w:szCs w:val="28"/>
        </w:rPr>
        <w:t>.</w:t>
      </w:r>
    </w:p>
    <w:p w:rsidR="001413AB" w:rsidRPr="007C2011" w:rsidRDefault="001413AB" w:rsidP="007C2011">
      <w:pPr>
        <w:pStyle w:val="a3"/>
        <w:spacing w:before="120" w:after="120"/>
        <w:ind w:left="143" w:right="427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Позволяет повысить качество и эффективность управляемых объектов. Системный подход – философия управления, методология исследования объектов как систем, метод выживания на рынке, метод превращения сложного в простое, восхождения от абстрактного к конкретному.</w:t>
      </w:r>
    </w:p>
    <w:p w:rsidR="001413AB" w:rsidRPr="007C2011" w:rsidRDefault="001413AB" w:rsidP="007C2011">
      <w:pPr>
        <w:pStyle w:val="a3"/>
        <w:spacing w:before="120" w:after="120"/>
        <w:ind w:left="484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Система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состоит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из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двух</w:t>
      </w:r>
      <w:r w:rsidRPr="007C2011">
        <w:rPr>
          <w:spacing w:val="1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составляющих:</w:t>
      </w:r>
    </w:p>
    <w:p w:rsidR="001413AB" w:rsidRPr="007C2011" w:rsidRDefault="001413AB" w:rsidP="007C2011">
      <w:pPr>
        <w:pStyle w:val="a5"/>
        <w:numPr>
          <w:ilvl w:val="0"/>
          <w:numId w:val="6"/>
        </w:numPr>
        <w:tabs>
          <w:tab w:val="left" w:pos="743"/>
        </w:tabs>
        <w:spacing w:before="120" w:after="120"/>
        <w:ind w:right="428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внешнее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окружение,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включающее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вход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и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выход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системы,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связь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с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внешней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средой, обратную связь;</w:t>
      </w:r>
    </w:p>
    <w:p w:rsidR="001413AB" w:rsidRPr="007C2011" w:rsidRDefault="001413AB" w:rsidP="007C2011">
      <w:pPr>
        <w:pStyle w:val="a5"/>
        <w:numPr>
          <w:ilvl w:val="0"/>
          <w:numId w:val="6"/>
        </w:numPr>
        <w:tabs>
          <w:tab w:val="left" w:pos="954"/>
        </w:tabs>
        <w:spacing w:before="120" w:after="120"/>
        <w:ind w:right="418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внутренняя структура – совокупность взаимосвязанных компонентов, обеспечивающих процесс воздействия субъекта управления на объект, переработку входа в выход и достижение целей системы.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pacing w:val="-3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​Логический</w:t>
      </w:r>
      <w:r w:rsidRPr="007C2011">
        <w:rPr>
          <w:i/>
          <w:spacing w:val="-2"/>
          <w:sz w:val="28"/>
          <w:szCs w:val="28"/>
          <w:u w:val="single"/>
        </w:rPr>
        <w:t xml:space="preserve"> подход.</w:t>
      </w:r>
    </w:p>
    <w:p w:rsidR="001413AB" w:rsidRPr="007C2011" w:rsidRDefault="001413AB" w:rsidP="007C2011">
      <w:pPr>
        <w:pStyle w:val="a3"/>
        <w:spacing w:before="120" w:after="120"/>
        <w:ind w:left="143" w:right="423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 xml:space="preserve">К методологическим </w:t>
      </w:r>
      <w:r w:rsidRPr="007C2011">
        <w:rPr>
          <w:i/>
          <w:sz w:val="28"/>
          <w:szCs w:val="28"/>
        </w:rPr>
        <w:t xml:space="preserve">принципам диалектической логики </w:t>
      </w:r>
      <w:r w:rsidRPr="007C2011">
        <w:rPr>
          <w:sz w:val="28"/>
          <w:szCs w:val="28"/>
        </w:rPr>
        <w:t>относят: 1) принцип объективности рассмотрения объекта; 2) принцип всесторонности рассмотрения объекта (требование рассматривать объект во всех его связях и отношениях); 3) принцип историзма (рассмотрение объект в его развитии, самодвижении, с тем, чтобы предсказать его будущее состояние).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2"/>
        </w:tabs>
        <w:spacing w:before="120" w:after="120"/>
        <w:ind w:left="662" w:hanging="178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  <w:u w:val="single"/>
        </w:rPr>
        <w:t>Инновационный</w:t>
      </w:r>
      <w:r w:rsidRPr="007C2011">
        <w:rPr>
          <w:i/>
          <w:spacing w:val="-7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3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Ориентирован на активизацию инновационной деятельности в области базовых наукоёмких отраслей, являющихся двигателями развития экономики. Факторы производства и инвестиций должны быть средствами научно обоснованной инновационной деятельности, а не её целью.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pacing w:val="-4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​Комплексный</w:t>
      </w:r>
      <w:r w:rsidRPr="007C2011">
        <w:rPr>
          <w:i/>
          <w:spacing w:val="-2"/>
          <w:sz w:val="28"/>
          <w:szCs w:val="28"/>
          <w:u w:val="single"/>
        </w:rPr>
        <w:t xml:space="preserve"> подход.</w:t>
      </w:r>
    </w:p>
    <w:p w:rsidR="001413AB" w:rsidRPr="007C2011" w:rsidRDefault="001413AB" w:rsidP="007C2011">
      <w:pPr>
        <w:pStyle w:val="a3"/>
        <w:spacing w:before="120" w:after="120"/>
        <w:ind w:left="143" w:right="421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При применении комплексного междисциплинарного подхода должны учитываться технические, экологические, организационные, социальные, психологические, а при необходимости и другие (например, политические) аспекты управления и их взаимосвязи.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Если упустить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один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из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обязательных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аспектов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управления,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то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проблема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не будет полностью решена. Напр., при проектировании новых орудий труда показателям экологичности и эргономичности иногда уделяется второстепенное внимание, поэтому они становятся неконкурентоспособными.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sz w:val="28"/>
          <w:szCs w:val="28"/>
        </w:rPr>
      </w:pPr>
      <w:r w:rsidRPr="007C2011">
        <w:rPr>
          <w:i/>
          <w:spacing w:val="-2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​Глобальный</w:t>
      </w:r>
      <w:r w:rsidRPr="007C2011">
        <w:rPr>
          <w:i/>
          <w:spacing w:val="-1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</w:t>
      </w:r>
      <w:r w:rsidRPr="007C2011">
        <w:rPr>
          <w:spacing w:val="-2"/>
          <w:sz w:val="28"/>
          <w:szCs w:val="28"/>
          <w:u w:val="single"/>
        </w:rPr>
        <w:t>.</w:t>
      </w:r>
    </w:p>
    <w:p w:rsidR="001413AB" w:rsidRPr="007C2011" w:rsidRDefault="001413AB" w:rsidP="007C2011">
      <w:pPr>
        <w:pStyle w:val="a3"/>
        <w:spacing w:before="120" w:after="120"/>
        <w:ind w:left="143" w:right="421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 xml:space="preserve">Суть </w:t>
      </w:r>
      <w:r w:rsidRPr="007C2011">
        <w:rPr>
          <w:i/>
          <w:sz w:val="28"/>
          <w:szCs w:val="28"/>
        </w:rPr>
        <w:t xml:space="preserve">глобального подхода </w:t>
      </w:r>
      <w:r w:rsidRPr="007C2011">
        <w:rPr>
          <w:sz w:val="28"/>
          <w:szCs w:val="28"/>
        </w:rPr>
        <w:t xml:space="preserve">заключается в том, что при формировании и решении большинства проблем обеспечения конкурентоспособности крупных объектов точка обзора мысленно должна быть над глобальной </w:t>
      </w:r>
      <w:r w:rsidRPr="007C2011">
        <w:rPr>
          <w:sz w:val="28"/>
          <w:szCs w:val="28"/>
        </w:rPr>
        <w:lastRenderedPageBreak/>
        <w:t>системой, а не на уровне, где находится анализируемый объект.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pacing w:val="-4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​Интеграционный</w:t>
      </w:r>
      <w:r w:rsidRPr="007C2011">
        <w:rPr>
          <w:i/>
          <w:spacing w:val="-3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2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>Н</w:t>
      </w:r>
      <w:r w:rsidRPr="007C2011">
        <w:rPr>
          <w:sz w:val="28"/>
          <w:szCs w:val="28"/>
        </w:rPr>
        <w:t xml:space="preserve">ацелен на исследование и усиление взаимосвязей: а) между отдельными подсистемами и компонентами СОК; б) между стадиями жизненного цикла объекта управления (стратегический маркетинг, НИОКР и т.д.); в) между уровнями управления по вертикали (страна, регион, город, фирма); г) между субъектами управления по </w:t>
      </w:r>
      <w:r w:rsidRPr="007C2011">
        <w:rPr>
          <w:spacing w:val="-2"/>
          <w:sz w:val="28"/>
          <w:szCs w:val="28"/>
        </w:rPr>
        <w:t>горизонтали.</w:t>
      </w:r>
    </w:p>
    <w:p w:rsidR="001413AB" w:rsidRPr="007C2011" w:rsidRDefault="001413AB" w:rsidP="007C2011">
      <w:pPr>
        <w:spacing w:before="120" w:after="120"/>
        <w:ind w:left="143" w:right="422" w:firstLine="340"/>
        <w:jc w:val="both"/>
        <w:rPr>
          <w:sz w:val="28"/>
          <w:szCs w:val="28"/>
        </w:rPr>
      </w:pPr>
      <w:r w:rsidRPr="007C2011">
        <w:rPr>
          <w:b/>
          <w:sz w:val="28"/>
          <w:szCs w:val="28"/>
        </w:rPr>
        <w:t xml:space="preserve">Интеграция </w:t>
      </w:r>
      <w:r w:rsidRPr="007C2011">
        <w:rPr>
          <w:i/>
          <w:sz w:val="28"/>
          <w:szCs w:val="28"/>
        </w:rPr>
        <w:t xml:space="preserve">- это </w:t>
      </w:r>
      <w:r w:rsidRPr="007C2011">
        <w:rPr>
          <w:sz w:val="28"/>
          <w:szCs w:val="28"/>
        </w:rPr>
        <w:t>усиление сотрудничества субъектов управления, их</w:t>
      </w:r>
      <w:r w:rsidRPr="007C2011">
        <w:rPr>
          <w:spacing w:val="80"/>
          <w:sz w:val="28"/>
          <w:szCs w:val="28"/>
        </w:rPr>
        <w:t xml:space="preserve"> </w:t>
      </w:r>
      <w:r w:rsidRPr="007C2011">
        <w:rPr>
          <w:sz w:val="28"/>
          <w:szCs w:val="28"/>
        </w:rPr>
        <w:t>объединение, углубление взаимодействия и взаимосвязей между компонентами системы управления. И</w:t>
      </w:r>
      <w:r w:rsidRPr="007C2011">
        <w:rPr>
          <w:i/>
          <w:sz w:val="28"/>
          <w:szCs w:val="28"/>
        </w:rPr>
        <w:t>нтеграция между отдельными подсистемами и компонентами СОК</w:t>
      </w:r>
      <w:r w:rsidRPr="007C2011">
        <w:rPr>
          <w:i/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обеспечивается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углублением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и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конкретизацией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взаимосвязей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между</w:t>
      </w:r>
      <w:r w:rsidRPr="007C2011">
        <w:rPr>
          <w:spacing w:val="80"/>
          <w:w w:val="150"/>
          <w:sz w:val="28"/>
          <w:szCs w:val="28"/>
        </w:rPr>
        <w:t xml:space="preserve"> </w:t>
      </w:r>
      <w:r w:rsidRPr="007C2011">
        <w:rPr>
          <w:sz w:val="28"/>
          <w:szCs w:val="28"/>
        </w:rPr>
        <w:t>ними,</w:t>
      </w:r>
    </w:p>
    <w:p w:rsidR="001413AB" w:rsidRPr="007C2011" w:rsidRDefault="001413AB" w:rsidP="007C2011">
      <w:pPr>
        <w:pStyle w:val="a3"/>
        <w:spacing w:before="120" w:after="120"/>
        <w:ind w:left="143" w:right="423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количественным выражением этих взаимосвязей. Напр., управляющая подсистема задаёт службам и подразделениям организации конкретные показатели функционирования по качеству, количеству, затратам ресурсов, срокам и др., на основе выполнения которых достигаются поставленные цели.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2"/>
        </w:tabs>
        <w:spacing w:before="120" w:after="120"/>
        <w:ind w:left="662" w:hanging="178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  <w:u w:val="single"/>
        </w:rPr>
        <w:t>Виртуальный</w:t>
      </w:r>
      <w:r w:rsidRPr="007C2011">
        <w:rPr>
          <w:i/>
          <w:spacing w:val="-5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5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 xml:space="preserve">Суть </w:t>
      </w:r>
      <w:r w:rsidRPr="007C2011">
        <w:rPr>
          <w:i/>
          <w:sz w:val="28"/>
          <w:szCs w:val="28"/>
        </w:rPr>
        <w:t xml:space="preserve">подхода </w:t>
      </w:r>
      <w:r w:rsidRPr="007C2011">
        <w:rPr>
          <w:sz w:val="28"/>
          <w:szCs w:val="28"/>
        </w:rPr>
        <w:t>- в применении сети Интернет и др. средств электронной связи с целью формирования виртуальных организационных структур, получения, обработки, использования и передачи информации для удовлетворения потребностей при возможности действовать на местном уровне, конкурировать в глобальном масштабе без прямых контактов с клиентами и партнёрами.</w:t>
      </w:r>
    </w:p>
    <w:p w:rsidR="001413AB" w:rsidRPr="007C2011" w:rsidRDefault="001413AB" w:rsidP="007C2011">
      <w:pPr>
        <w:pStyle w:val="a3"/>
        <w:spacing w:before="120" w:after="120"/>
        <w:ind w:left="143" w:right="426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На основе виртуального подхода создаются виртуальные организации, осуществляется множество сделок и т.д.</w:t>
      </w:r>
    </w:p>
    <w:p w:rsidR="001413AB" w:rsidRPr="007C2011" w:rsidRDefault="001413AB" w:rsidP="007C2011">
      <w:pPr>
        <w:spacing w:before="120" w:after="120"/>
        <w:ind w:left="484"/>
        <w:jc w:val="both"/>
        <w:rPr>
          <w:i/>
          <w:sz w:val="28"/>
          <w:szCs w:val="28"/>
        </w:rPr>
      </w:pPr>
      <w:r w:rsidRPr="007C2011">
        <w:rPr>
          <w:sz w:val="28"/>
          <w:szCs w:val="28"/>
        </w:rPr>
        <w:t>Отличительные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черты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виртуальных</w:t>
      </w:r>
      <w:r w:rsidRPr="007C2011">
        <w:rPr>
          <w:i/>
          <w:spacing w:val="-4"/>
          <w:sz w:val="28"/>
          <w:szCs w:val="28"/>
        </w:rPr>
        <w:t xml:space="preserve"> </w:t>
      </w:r>
      <w:r w:rsidRPr="007C2011">
        <w:rPr>
          <w:i/>
          <w:spacing w:val="-2"/>
          <w:sz w:val="28"/>
          <w:szCs w:val="28"/>
        </w:rPr>
        <w:t>организаций:</w:t>
      </w:r>
    </w:p>
    <w:p w:rsidR="001413AB" w:rsidRPr="007C2011" w:rsidRDefault="001413AB" w:rsidP="007C2011">
      <w:pPr>
        <w:pStyle w:val="a3"/>
        <w:spacing w:before="120" w:after="120"/>
        <w:ind w:left="143" w:right="429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-осуществление связей управляющих действий на основе интегрированных и локальных информационных систем и телекоммуникаций;</w:t>
      </w:r>
    </w:p>
    <w:p w:rsidR="001413AB" w:rsidRPr="007C2011" w:rsidRDefault="001413AB" w:rsidP="007C2011">
      <w:pPr>
        <w:pStyle w:val="a5"/>
        <w:numPr>
          <w:ilvl w:val="0"/>
          <w:numId w:val="5"/>
        </w:numPr>
        <w:tabs>
          <w:tab w:val="left" w:pos="772"/>
        </w:tabs>
        <w:spacing w:before="120" w:after="120"/>
        <w:ind w:right="429" w:firstLine="340"/>
        <w:rPr>
          <w:sz w:val="28"/>
          <w:szCs w:val="28"/>
        </w:rPr>
      </w:pPr>
      <w:r w:rsidRPr="007C2011">
        <w:rPr>
          <w:sz w:val="28"/>
          <w:szCs w:val="28"/>
        </w:rPr>
        <w:t>взаимоотношения со всеми партнёрскими и другими заинтересованными организациями через серию соглашений, договоров и взаимное владение;</w:t>
      </w:r>
    </w:p>
    <w:p w:rsidR="001413AB" w:rsidRPr="007C2011" w:rsidRDefault="001413AB" w:rsidP="007C2011">
      <w:pPr>
        <w:pStyle w:val="a5"/>
        <w:numPr>
          <w:ilvl w:val="0"/>
          <w:numId w:val="5"/>
        </w:numPr>
        <w:tabs>
          <w:tab w:val="left" w:pos="622"/>
        </w:tabs>
        <w:spacing w:before="120" w:after="120"/>
        <w:ind w:left="622" w:hanging="138"/>
        <w:rPr>
          <w:sz w:val="28"/>
          <w:szCs w:val="28"/>
        </w:rPr>
      </w:pPr>
      <w:r w:rsidRPr="007C2011">
        <w:rPr>
          <w:sz w:val="28"/>
          <w:szCs w:val="28"/>
        </w:rPr>
        <w:t>образование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временных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альянсов,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организаций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в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смежных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областях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деятельности.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pacing w:val="-5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​Маркетинговый</w:t>
      </w:r>
      <w:r w:rsidRPr="007C2011">
        <w:rPr>
          <w:i/>
          <w:spacing w:val="-5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2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>П</w:t>
      </w:r>
      <w:r w:rsidRPr="007C2011">
        <w:rPr>
          <w:sz w:val="28"/>
          <w:szCs w:val="28"/>
        </w:rPr>
        <w:t xml:space="preserve">редусматривает ориентацию управляющей подсистемы при решении любых задач на потребителя. Напр., выбор стратегии организации должен осуществляться на основе анализа существующих и прогнозирования будущих стратегических потребностей в данном виде товара или услуг, </w:t>
      </w:r>
      <w:r w:rsidRPr="007C2011">
        <w:rPr>
          <w:sz w:val="28"/>
          <w:szCs w:val="28"/>
        </w:rPr>
        <w:lastRenderedPageBreak/>
        <w:t>прогнозирования жизненных циклов будущих товаров, анализа конкурентоспособности товаров и товаров конкурентов. Прогнозирования их конкурентных преимуществ, прогнозирования механизма действия закона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конкуренции.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664"/>
        </w:tabs>
        <w:spacing w:before="120" w:after="120" w:line="274" w:lineRule="exact"/>
        <w:ind w:left="664" w:hanging="180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  <w:u w:val="single"/>
        </w:rPr>
        <w:t>Эксклюзивный</w:t>
      </w:r>
      <w:r w:rsidRPr="007C2011">
        <w:rPr>
          <w:i/>
          <w:spacing w:val="-5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7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Суть подхода – в приобретении субъектом управления исключительного права на пользование по своему усмотрению новшеством в любой области деятельности или конкурентным преимуществом. Наиболее характерными объектами для реализации эксклюзивного подхода являются: конкурентоспособный персонал, патент, прогрессивное технологическое оборудование, ноу-хау и др.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784"/>
        </w:tabs>
        <w:spacing w:before="120" w:after="120"/>
        <w:ind w:left="784" w:hanging="300"/>
        <w:jc w:val="both"/>
        <w:rPr>
          <w:i/>
          <w:sz w:val="28"/>
          <w:szCs w:val="28"/>
        </w:rPr>
      </w:pPr>
      <w:r w:rsidRPr="007C2011">
        <w:rPr>
          <w:i/>
          <w:spacing w:val="21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</w:t>
      </w:r>
      <w:r w:rsidRPr="007C2011">
        <w:rPr>
          <w:i/>
          <w:spacing w:val="-2"/>
          <w:sz w:val="28"/>
          <w:szCs w:val="28"/>
          <w:u w:val="single"/>
        </w:rPr>
        <w:t>Воспроизводственно-эволюционный</w:t>
      </w:r>
      <w:r w:rsidRPr="007C2011">
        <w:rPr>
          <w:i/>
          <w:spacing w:val="23"/>
          <w:sz w:val="28"/>
          <w:szCs w:val="28"/>
          <w:u w:val="single"/>
        </w:rPr>
        <w:t xml:space="preserve"> </w:t>
      </w:r>
      <w:r w:rsidRPr="007C2011">
        <w:rPr>
          <w:i/>
          <w:spacing w:val="-2"/>
          <w:sz w:val="28"/>
          <w:szCs w:val="28"/>
          <w:u w:val="single"/>
        </w:rPr>
        <w:t>подход.</w:t>
      </w:r>
    </w:p>
    <w:p w:rsidR="001413AB" w:rsidRPr="007C2011" w:rsidRDefault="001413AB" w:rsidP="007C2011">
      <w:pPr>
        <w:pStyle w:val="a3"/>
        <w:spacing w:before="120" w:after="120"/>
        <w:ind w:left="143" w:right="423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Ориентирован на постоянное возобновление производства объекта для удовлетворения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потребностей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конкретного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рынка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с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меньшими</w:t>
      </w:r>
      <w:r w:rsidRPr="007C2011">
        <w:rPr>
          <w:spacing w:val="-1"/>
          <w:sz w:val="28"/>
          <w:szCs w:val="28"/>
        </w:rPr>
        <w:t xml:space="preserve"> </w:t>
      </w:r>
      <w:r w:rsidRPr="007C2011">
        <w:rPr>
          <w:sz w:val="28"/>
          <w:szCs w:val="28"/>
        </w:rPr>
        <w:t>(по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сравнению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с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 xml:space="preserve">лучшим аналогичным объектом на данном рынке) совокупными затратами на единицу полезного эффекта. Применение </w:t>
      </w:r>
      <w:r w:rsidRPr="007C2011">
        <w:rPr>
          <w:i/>
          <w:sz w:val="28"/>
          <w:szCs w:val="28"/>
        </w:rPr>
        <w:t xml:space="preserve">опережающей базы сравнения </w:t>
      </w:r>
      <w:r w:rsidRPr="007C2011">
        <w:rPr>
          <w:sz w:val="28"/>
          <w:szCs w:val="28"/>
        </w:rPr>
        <w:t>при планировании новшеств базируется на следующих подходах:</w:t>
      </w:r>
    </w:p>
    <w:p w:rsidR="001413AB" w:rsidRPr="007C2011" w:rsidRDefault="001413AB" w:rsidP="007C2011">
      <w:pPr>
        <w:pStyle w:val="a3"/>
        <w:spacing w:before="120" w:after="120"/>
        <w:ind w:left="143" w:right="428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а) база сравнения – показатели лучшего образца конкурентов на данном рынке в текущий момент;</w:t>
      </w:r>
    </w:p>
    <w:p w:rsidR="001413AB" w:rsidRPr="007C2011" w:rsidRDefault="001413AB" w:rsidP="007C2011">
      <w:pPr>
        <w:pStyle w:val="a3"/>
        <w:spacing w:before="120" w:after="120"/>
        <w:ind w:left="143" w:right="427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б) база сравнения – показатели лучшего образца конкурентов, скорректированные к началу освоения нового образца товара организации;</w:t>
      </w:r>
    </w:p>
    <w:p w:rsidR="001413AB" w:rsidRPr="007C2011" w:rsidRDefault="001413AB" w:rsidP="007C2011">
      <w:pPr>
        <w:pStyle w:val="a3"/>
        <w:spacing w:before="120" w:after="120"/>
        <w:ind w:left="143" w:right="426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в) опережающая база сравнения (требует высокой квалификации работников, мощной научно-экспериментальной базы, большого объёма качественной информации. Может применяться к воспроизводству только приоритетных объектов.</w:t>
      </w:r>
    </w:p>
    <w:p w:rsidR="001413AB" w:rsidRPr="007C2011" w:rsidRDefault="001413AB" w:rsidP="007C2011">
      <w:pPr>
        <w:pStyle w:val="a5"/>
        <w:numPr>
          <w:ilvl w:val="0"/>
          <w:numId w:val="7"/>
        </w:numPr>
        <w:tabs>
          <w:tab w:val="left" w:pos="784"/>
        </w:tabs>
        <w:spacing w:before="120" w:after="120"/>
        <w:ind w:left="784" w:hanging="300"/>
        <w:jc w:val="both"/>
        <w:rPr>
          <w:i/>
          <w:sz w:val="28"/>
          <w:szCs w:val="28"/>
        </w:rPr>
      </w:pPr>
      <w:r w:rsidRPr="007C2011">
        <w:rPr>
          <w:i/>
          <w:spacing w:val="-4"/>
          <w:sz w:val="28"/>
          <w:szCs w:val="28"/>
          <w:u w:val="single"/>
        </w:rPr>
        <w:t xml:space="preserve"> </w:t>
      </w:r>
      <w:r w:rsidRPr="007C2011">
        <w:rPr>
          <w:i/>
          <w:sz w:val="28"/>
          <w:szCs w:val="28"/>
          <w:u w:val="single"/>
        </w:rPr>
        <w:t>​Процессный</w:t>
      </w:r>
      <w:r w:rsidRPr="007C2011">
        <w:rPr>
          <w:i/>
          <w:spacing w:val="-2"/>
          <w:sz w:val="28"/>
          <w:szCs w:val="28"/>
          <w:u w:val="single"/>
        </w:rPr>
        <w:t xml:space="preserve"> подход.</w:t>
      </w:r>
    </w:p>
    <w:p w:rsidR="001413AB" w:rsidRPr="007C2011" w:rsidRDefault="001413AB" w:rsidP="007C2011">
      <w:pPr>
        <w:spacing w:before="120" w:after="120"/>
        <w:ind w:left="143" w:right="426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 xml:space="preserve">Процессный подход </w:t>
      </w:r>
      <w:r w:rsidRPr="007C2011">
        <w:rPr>
          <w:sz w:val="28"/>
          <w:szCs w:val="28"/>
        </w:rPr>
        <w:t>рассматривает функции управления как взаимосвязанные. Процесс</w:t>
      </w:r>
      <w:r w:rsidRPr="007C2011">
        <w:rPr>
          <w:spacing w:val="6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</w:t>
      </w:r>
      <w:r w:rsidRPr="007C2011">
        <w:rPr>
          <w:spacing w:val="3"/>
          <w:sz w:val="28"/>
          <w:szCs w:val="28"/>
        </w:rPr>
        <w:t xml:space="preserve"> </w:t>
      </w:r>
      <w:r w:rsidRPr="007C2011">
        <w:rPr>
          <w:sz w:val="28"/>
          <w:szCs w:val="28"/>
        </w:rPr>
        <w:t>начинается</w:t>
      </w:r>
      <w:r w:rsidRPr="007C2011">
        <w:rPr>
          <w:spacing w:val="3"/>
          <w:sz w:val="28"/>
          <w:szCs w:val="28"/>
        </w:rPr>
        <w:t xml:space="preserve"> </w:t>
      </w:r>
      <w:r w:rsidRPr="007C2011">
        <w:rPr>
          <w:sz w:val="28"/>
          <w:szCs w:val="28"/>
        </w:rPr>
        <w:t>со</w:t>
      </w:r>
      <w:r w:rsidRPr="007C2011">
        <w:rPr>
          <w:spacing w:val="9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стратегического</w:t>
      </w:r>
      <w:r w:rsidRPr="007C2011">
        <w:rPr>
          <w:i/>
          <w:spacing w:val="3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маркетинга</w:t>
      </w:r>
      <w:r w:rsidRPr="007C2011">
        <w:rPr>
          <w:i/>
          <w:spacing w:val="5"/>
          <w:sz w:val="28"/>
          <w:szCs w:val="28"/>
        </w:rPr>
        <w:t xml:space="preserve"> </w:t>
      </w:r>
      <w:r w:rsidRPr="007C2011">
        <w:rPr>
          <w:sz w:val="28"/>
          <w:szCs w:val="28"/>
        </w:rPr>
        <w:t>–</w:t>
      </w:r>
      <w:r w:rsidRPr="007C2011">
        <w:rPr>
          <w:spacing w:val="6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комплекса</w:t>
      </w:r>
      <w:r w:rsidRPr="007C2011">
        <w:rPr>
          <w:spacing w:val="3"/>
          <w:sz w:val="28"/>
          <w:szCs w:val="28"/>
        </w:rPr>
        <w:t xml:space="preserve"> </w:t>
      </w:r>
      <w:r w:rsidRPr="007C2011">
        <w:rPr>
          <w:sz w:val="28"/>
          <w:szCs w:val="28"/>
        </w:rPr>
        <w:t>работ</w:t>
      </w:r>
      <w:r w:rsidRPr="007C2011">
        <w:rPr>
          <w:spacing w:val="4"/>
          <w:sz w:val="28"/>
          <w:szCs w:val="28"/>
        </w:rPr>
        <w:t xml:space="preserve"> </w:t>
      </w:r>
      <w:r w:rsidRPr="007C2011">
        <w:rPr>
          <w:spacing w:val="-5"/>
          <w:sz w:val="28"/>
          <w:szCs w:val="28"/>
        </w:rPr>
        <w:t>по</w:t>
      </w:r>
      <w:r w:rsid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прогнозированию нормативов конкурентоспособности и формированию портфеля новшеств и инноваций, рыночной стратегии фирмы на основе стратегической сегментации рынка.</w:t>
      </w:r>
    </w:p>
    <w:p w:rsidR="001413AB" w:rsidRPr="007C2011" w:rsidRDefault="001413AB" w:rsidP="007C2011">
      <w:pPr>
        <w:pStyle w:val="a3"/>
        <w:spacing w:before="120" w:after="120"/>
        <w:ind w:left="143" w:right="429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 xml:space="preserve">Планирование </w:t>
      </w:r>
      <w:r w:rsidRPr="007C2011">
        <w:rPr>
          <w:sz w:val="28"/>
          <w:szCs w:val="28"/>
        </w:rPr>
        <w:t>– функция управления, комплекс работ по анализу ситуаций и факторов внешней среды; прогнозированию, оптимизации и оценке альтернативных вариантов достижения целей; выбору наилучшего варианта плана.</w:t>
      </w:r>
    </w:p>
    <w:p w:rsidR="001413AB" w:rsidRPr="007C2011" w:rsidRDefault="001413AB" w:rsidP="007C2011">
      <w:pPr>
        <w:pStyle w:val="a3"/>
        <w:spacing w:before="120" w:after="120"/>
        <w:ind w:left="143" w:right="427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 xml:space="preserve">Организация процессов </w:t>
      </w:r>
      <w:r w:rsidRPr="007C2011">
        <w:rPr>
          <w:sz w:val="28"/>
          <w:szCs w:val="28"/>
        </w:rPr>
        <w:t xml:space="preserve">– комплекс управленческих и производственных процессов по реализации планов. Процессы могу быть основными, вспомогательными и </w:t>
      </w:r>
      <w:r w:rsidRPr="007C2011">
        <w:rPr>
          <w:spacing w:val="-2"/>
          <w:sz w:val="28"/>
          <w:szCs w:val="28"/>
        </w:rPr>
        <w:t>обслуживающими.</w:t>
      </w:r>
    </w:p>
    <w:p w:rsidR="001413AB" w:rsidRPr="007C2011" w:rsidRDefault="001413AB" w:rsidP="007C2011">
      <w:pPr>
        <w:pStyle w:val="a3"/>
        <w:spacing w:before="120" w:after="120"/>
        <w:ind w:left="143" w:right="420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lastRenderedPageBreak/>
        <w:t xml:space="preserve">Учёт – </w:t>
      </w:r>
      <w:r w:rsidRPr="007C2011">
        <w:rPr>
          <w:sz w:val="28"/>
          <w:szCs w:val="28"/>
        </w:rPr>
        <w:t xml:space="preserve">функция управления по фиксации времени, расхода ресурсов, каких-либо параметров системы менеджмента на различных видах носителей информации. </w:t>
      </w:r>
      <w:r w:rsidRPr="007C2011">
        <w:rPr>
          <w:i/>
          <w:sz w:val="28"/>
          <w:szCs w:val="28"/>
        </w:rPr>
        <w:t xml:space="preserve">Контроль </w:t>
      </w:r>
      <w:r w:rsidRPr="007C2011">
        <w:rPr>
          <w:sz w:val="28"/>
          <w:szCs w:val="28"/>
        </w:rPr>
        <w:t>– функция управления по обеспечению выполнения программ, планов, письменных или устных заданий, реализующих управленческие решения.</w:t>
      </w:r>
    </w:p>
    <w:p w:rsidR="001413AB" w:rsidRPr="007C2011" w:rsidRDefault="001413AB" w:rsidP="007C2011">
      <w:pPr>
        <w:pStyle w:val="a3"/>
        <w:spacing w:before="120" w:after="120"/>
        <w:rPr>
          <w:sz w:val="28"/>
          <w:szCs w:val="28"/>
        </w:rPr>
      </w:pPr>
    </w:p>
    <w:p w:rsidR="001413AB" w:rsidRPr="007C2011" w:rsidRDefault="001413AB" w:rsidP="007C2011">
      <w:pPr>
        <w:pStyle w:val="3"/>
        <w:numPr>
          <w:ilvl w:val="0"/>
          <w:numId w:val="9"/>
        </w:numPr>
        <w:tabs>
          <w:tab w:val="left" w:pos="2167"/>
        </w:tabs>
        <w:spacing w:before="120" w:after="120"/>
        <w:ind w:left="2167" w:hanging="178"/>
        <w:jc w:val="both"/>
        <w:rPr>
          <w:sz w:val="28"/>
          <w:szCs w:val="28"/>
        </w:rPr>
      </w:pPr>
      <w:bookmarkStart w:id="4" w:name="_TOC_250019"/>
      <w:r w:rsidRPr="007C2011">
        <w:rPr>
          <w:sz w:val="28"/>
          <w:szCs w:val="28"/>
        </w:rPr>
        <w:t>Критерии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конкурентоспособности</w:t>
      </w:r>
      <w:r w:rsidRPr="007C2011">
        <w:rPr>
          <w:spacing w:val="-6"/>
          <w:sz w:val="28"/>
          <w:szCs w:val="28"/>
        </w:rPr>
        <w:t xml:space="preserve"> </w:t>
      </w:r>
      <w:bookmarkEnd w:id="4"/>
      <w:r w:rsidRPr="007C2011">
        <w:rPr>
          <w:spacing w:val="-2"/>
          <w:sz w:val="28"/>
          <w:szCs w:val="28"/>
        </w:rPr>
        <w:t>организации</w:t>
      </w:r>
    </w:p>
    <w:p w:rsidR="001413AB" w:rsidRPr="007C2011" w:rsidRDefault="001413AB" w:rsidP="007C2011">
      <w:pPr>
        <w:pStyle w:val="a3"/>
        <w:spacing w:before="120" w:after="120"/>
        <w:ind w:left="143" w:right="425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 xml:space="preserve">Под </w:t>
      </w:r>
      <w:r w:rsidRPr="007C2011">
        <w:rPr>
          <w:b/>
          <w:i/>
          <w:sz w:val="28"/>
          <w:szCs w:val="28"/>
        </w:rPr>
        <w:t xml:space="preserve">критерием конкурентоспособности </w:t>
      </w:r>
      <w:r w:rsidRPr="007C2011">
        <w:rPr>
          <w:sz w:val="28"/>
          <w:szCs w:val="28"/>
        </w:rPr>
        <w:t>следует понимать количественные и/или качественные характеристики объекта, служащие основанием для оценки его конкурентоспособности. Критерии конкурентоспособности классифицируют по следующим признакам:</w:t>
      </w:r>
    </w:p>
    <w:p w:rsidR="001413AB" w:rsidRPr="007C2011" w:rsidRDefault="001413AB" w:rsidP="007C2011">
      <w:pPr>
        <w:pStyle w:val="a5"/>
        <w:numPr>
          <w:ilvl w:val="0"/>
          <w:numId w:val="10"/>
        </w:numPr>
        <w:tabs>
          <w:tab w:val="left" w:pos="622"/>
        </w:tabs>
        <w:spacing w:before="120" w:after="120"/>
        <w:ind w:left="709"/>
        <w:rPr>
          <w:sz w:val="28"/>
          <w:szCs w:val="28"/>
        </w:rPr>
      </w:pPr>
      <w:r w:rsidRPr="007C2011">
        <w:rPr>
          <w:sz w:val="28"/>
          <w:szCs w:val="28"/>
        </w:rPr>
        <w:t>по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назначению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(ограничительный,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оценочный),</w:t>
      </w:r>
    </w:p>
    <w:p w:rsidR="001413AB" w:rsidRPr="007C2011" w:rsidRDefault="001413AB" w:rsidP="007C2011">
      <w:pPr>
        <w:pStyle w:val="a5"/>
        <w:numPr>
          <w:ilvl w:val="0"/>
          <w:numId w:val="10"/>
        </w:numPr>
        <w:tabs>
          <w:tab w:val="left" w:pos="622"/>
        </w:tabs>
        <w:spacing w:before="120" w:after="120"/>
        <w:ind w:left="709"/>
        <w:rPr>
          <w:sz w:val="28"/>
          <w:szCs w:val="28"/>
        </w:rPr>
      </w:pPr>
      <w:r w:rsidRPr="007C2011">
        <w:rPr>
          <w:sz w:val="28"/>
          <w:szCs w:val="28"/>
        </w:rPr>
        <w:t>виду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удовлетворяемых</w:t>
      </w:r>
      <w:r w:rsidRPr="007C2011">
        <w:rPr>
          <w:spacing w:val="-2"/>
          <w:sz w:val="28"/>
          <w:szCs w:val="28"/>
        </w:rPr>
        <w:t xml:space="preserve"> </w:t>
      </w:r>
      <w:r w:rsidRPr="007C2011">
        <w:rPr>
          <w:sz w:val="28"/>
          <w:szCs w:val="28"/>
        </w:rPr>
        <w:t>потребностей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(уровень</w:t>
      </w:r>
      <w:r w:rsidRPr="007C2011">
        <w:rPr>
          <w:spacing w:val="-4"/>
          <w:sz w:val="28"/>
          <w:szCs w:val="28"/>
        </w:rPr>
        <w:t xml:space="preserve"> </w:t>
      </w:r>
      <w:r w:rsidRPr="007C2011">
        <w:rPr>
          <w:sz w:val="28"/>
          <w:szCs w:val="28"/>
        </w:rPr>
        <w:t>качества,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цена</w:t>
      </w:r>
      <w:r w:rsidRPr="007C2011">
        <w:rPr>
          <w:spacing w:val="-5"/>
          <w:sz w:val="28"/>
          <w:szCs w:val="28"/>
        </w:rPr>
        <w:t xml:space="preserve"> </w:t>
      </w:r>
      <w:r w:rsidRPr="007C2011">
        <w:rPr>
          <w:sz w:val="28"/>
          <w:szCs w:val="28"/>
        </w:rPr>
        <w:t>потребления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z w:val="28"/>
          <w:szCs w:val="28"/>
        </w:rPr>
        <w:t>и</w:t>
      </w:r>
      <w:r w:rsidRPr="007C2011">
        <w:rPr>
          <w:spacing w:val="-3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т.п.),</w:t>
      </w:r>
    </w:p>
    <w:p w:rsidR="001413AB" w:rsidRPr="007C2011" w:rsidRDefault="001413AB" w:rsidP="007C2011">
      <w:pPr>
        <w:pStyle w:val="a5"/>
        <w:numPr>
          <w:ilvl w:val="0"/>
          <w:numId w:val="10"/>
        </w:numPr>
        <w:tabs>
          <w:tab w:val="left" w:pos="622"/>
        </w:tabs>
        <w:spacing w:before="120" w:after="120"/>
        <w:ind w:left="709"/>
        <w:rPr>
          <w:sz w:val="28"/>
          <w:szCs w:val="28"/>
        </w:rPr>
      </w:pPr>
      <w:r w:rsidRPr="007C2011">
        <w:rPr>
          <w:sz w:val="28"/>
          <w:szCs w:val="28"/>
        </w:rPr>
        <w:t>количеству</w:t>
      </w:r>
      <w:r w:rsidRPr="007C2011">
        <w:rPr>
          <w:spacing w:val="-8"/>
          <w:sz w:val="28"/>
          <w:szCs w:val="28"/>
        </w:rPr>
        <w:t xml:space="preserve"> </w:t>
      </w:r>
      <w:r w:rsidRPr="007C2011">
        <w:rPr>
          <w:sz w:val="28"/>
          <w:szCs w:val="28"/>
        </w:rPr>
        <w:t>учитываемых</w:t>
      </w:r>
      <w:r w:rsidRPr="007C2011">
        <w:rPr>
          <w:spacing w:val="-8"/>
          <w:sz w:val="28"/>
          <w:szCs w:val="28"/>
        </w:rPr>
        <w:t xml:space="preserve"> </w:t>
      </w:r>
      <w:r w:rsidRPr="007C2011">
        <w:rPr>
          <w:sz w:val="28"/>
          <w:szCs w:val="28"/>
        </w:rPr>
        <w:t>характеристик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(единичный,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групповой,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обобщенный).</w:t>
      </w:r>
    </w:p>
    <w:p w:rsidR="001413AB" w:rsidRPr="007C2011" w:rsidRDefault="001413AB" w:rsidP="007C2011">
      <w:pPr>
        <w:pStyle w:val="a3"/>
        <w:spacing w:before="120" w:after="120"/>
        <w:ind w:left="143" w:right="424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Критерии как характеристики, учет и оценка которых позволяют судить о конкурентных преимуществах, отражают удовлетворение различных групп потребностей: исходя из иерархии - базовые и продвинутые; исходя из состава - сложные и простые; исходя из степени выраженности - явные и скрытые.</w:t>
      </w:r>
    </w:p>
    <w:p w:rsidR="001413AB" w:rsidRPr="007C2011" w:rsidRDefault="001413AB" w:rsidP="007C2011">
      <w:pPr>
        <w:pStyle w:val="a3"/>
        <w:spacing w:before="120" w:after="120"/>
        <w:ind w:left="143" w:right="425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 xml:space="preserve">Ограничительный критерий </w:t>
      </w:r>
      <w:r w:rsidRPr="007C2011">
        <w:rPr>
          <w:sz w:val="28"/>
          <w:szCs w:val="28"/>
        </w:rPr>
        <w:t>- количественная и/или качественная характеристики, составляющие основу требований к допуску объекта к профессиональной оценке его конкурентоспособности (т.е. проводимой уполномоченными и компетентными должностными лицами).</w:t>
      </w:r>
    </w:p>
    <w:p w:rsidR="001413AB" w:rsidRPr="007C2011" w:rsidRDefault="001413AB" w:rsidP="007C2011">
      <w:pPr>
        <w:pStyle w:val="a3"/>
        <w:spacing w:before="120" w:after="120"/>
        <w:ind w:left="143" w:right="428" w:firstLine="340"/>
        <w:jc w:val="both"/>
        <w:rPr>
          <w:sz w:val="28"/>
          <w:szCs w:val="28"/>
        </w:rPr>
      </w:pPr>
      <w:r w:rsidRPr="007C2011">
        <w:rPr>
          <w:i/>
          <w:sz w:val="28"/>
          <w:szCs w:val="28"/>
        </w:rPr>
        <w:t xml:space="preserve">Оценочный критерий </w:t>
      </w:r>
      <w:r w:rsidRPr="007C2011">
        <w:rPr>
          <w:sz w:val="28"/>
          <w:szCs w:val="28"/>
        </w:rPr>
        <w:t>- количественная и/или качественная характеристики объекта, необходимые для профессиональной и потребительской оценки с целью определения меры конкурентоспособности и заключения о конкурентных преимуществах.</w:t>
      </w:r>
    </w:p>
    <w:p w:rsidR="001413AB" w:rsidRPr="007C2011" w:rsidRDefault="001413AB" w:rsidP="007C2011">
      <w:pPr>
        <w:pStyle w:val="a3"/>
        <w:spacing w:before="120" w:after="120"/>
        <w:ind w:left="143" w:right="421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В различных ситуациях (определяемых типом и объектом рынка) критерий конкурентоспособности может выполнять ограничительную или оценочную роль. Не следует смешивать понятия «критерий конкурентоспособности» и «фактор конкурентоспособности», т.к. как фактор является причиной изменения 1-го или нескольких критериев (например, некачественное сырье, устаревшая технология, ненадлежащая упаковка влияют на показатели надежности продукции).</w:t>
      </w:r>
    </w:p>
    <w:p w:rsidR="001413AB" w:rsidRPr="007C2011" w:rsidRDefault="001413AB" w:rsidP="007C2011">
      <w:pPr>
        <w:pStyle w:val="a3"/>
        <w:spacing w:before="120" w:after="120"/>
        <w:ind w:left="143" w:right="420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 xml:space="preserve">В то же время одна и та же характеристика товара под углом зрения разных субъектов рынка может выступать в качестве фактора или критерия. Поэтому формирование номенклатуры критериев должно осуществляться исходя из </w:t>
      </w:r>
      <w:r w:rsidRPr="007C2011">
        <w:rPr>
          <w:i/>
          <w:sz w:val="28"/>
          <w:szCs w:val="28"/>
        </w:rPr>
        <w:t xml:space="preserve">объекта оценки </w:t>
      </w:r>
      <w:r w:rsidRPr="007C2011">
        <w:rPr>
          <w:sz w:val="28"/>
          <w:szCs w:val="28"/>
        </w:rPr>
        <w:t xml:space="preserve">(товар, предприятие, регион, </w:t>
      </w:r>
      <w:r w:rsidRPr="007C2011">
        <w:rPr>
          <w:sz w:val="28"/>
          <w:szCs w:val="28"/>
        </w:rPr>
        <w:lastRenderedPageBreak/>
        <w:t>страна), типа рынка (внутренний и внешний) и субъекта оценки (изготовитель, продавец, потребитель).</w:t>
      </w:r>
    </w:p>
    <w:p w:rsidR="001413AB" w:rsidRPr="007C2011" w:rsidRDefault="001413AB" w:rsidP="007C2011">
      <w:pPr>
        <w:pStyle w:val="a3"/>
        <w:spacing w:before="120" w:after="120"/>
        <w:ind w:left="143" w:right="425" w:firstLine="340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Н. Кано выделил 5 классификационных групп характеристик объекта конкурентоспособности, соответствующих типам потребительских реакций (табл. 2.2.).</w:t>
      </w:r>
    </w:p>
    <w:p w:rsidR="001413AB" w:rsidRPr="007C2011" w:rsidRDefault="001413AB" w:rsidP="007C2011">
      <w:pPr>
        <w:spacing w:before="120" w:after="120"/>
        <w:ind w:left="143" w:right="423" w:hanging="1"/>
        <w:jc w:val="both"/>
        <w:rPr>
          <w:b/>
          <w:sz w:val="28"/>
          <w:szCs w:val="28"/>
        </w:rPr>
      </w:pPr>
      <w:r w:rsidRPr="007C2011">
        <w:rPr>
          <w:b/>
          <w:sz w:val="28"/>
          <w:szCs w:val="28"/>
        </w:rPr>
        <w:t xml:space="preserve">Таблица 2.2. 3- Классификационные групп характеристик объекта </w:t>
      </w:r>
      <w:r w:rsidRPr="007C2011">
        <w:rPr>
          <w:b/>
          <w:spacing w:val="-2"/>
          <w:sz w:val="28"/>
          <w:szCs w:val="28"/>
        </w:rPr>
        <w:t>конкурентоспособности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7502"/>
      </w:tblGrid>
      <w:tr w:rsidR="001413AB" w:rsidRPr="007C2011" w:rsidTr="00F65934">
        <w:trPr>
          <w:trHeight w:val="251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32" w:lineRule="exact"/>
            </w:pPr>
            <w:r w:rsidRPr="007C2011">
              <w:rPr>
                <w:spacing w:val="-2"/>
              </w:rPr>
              <w:t>Группа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spacing w:before="120" w:after="120" w:line="232" w:lineRule="exact"/>
              <w:ind w:left="107"/>
            </w:pPr>
            <w:r w:rsidRPr="007C2011">
              <w:t>Свойства</w:t>
            </w:r>
            <w:r w:rsidRPr="007C2011">
              <w:rPr>
                <w:spacing w:val="-11"/>
              </w:rPr>
              <w:t xml:space="preserve"> </w:t>
            </w:r>
            <w:r w:rsidRPr="007C2011">
              <w:t>объекта</w:t>
            </w:r>
            <w:r w:rsidRPr="007C2011">
              <w:rPr>
                <w:spacing w:val="-12"/>
              </w:rPr>
              <w:t xml:space="preserve"> </w:t>
            </w:r>
            <w:r w:rsidRPr="007C2011">
              <w:t>конкурентоспособности,</w:t>
            </w:r>
            <w:r w:rsidRPr="007C2011">
              <w:rPr>
                <w:spacing w:val="-10"/>
              </w:rPr>
              <w:t xml:space="preserve"> </w:t>
            </w:r>
            <w:r w:rsidRPr="007C2011">
              <w:rPr>
                <w:spacing w:val="-2"/>
              </w:rPr>
              <w:t>показатели</w:t>
            </w:r>
          </w:p>
        </w:tc>
      </w:tr>
      <w:tr w:rsidR="001413AB" w:rsidRPr="007C2011" w:rsidTr="00F65934">
        <w:trPr>
          <w:trHeight w:val="1012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</w:pPr>
            <w:r w:rsidRPr="007C2011">
              <w:rPr>
                <w:spacing w:val="-2"/>
              </w:rPr>
              <w:t>Обязательные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spacing w:before="120" w:after="120"/>
              <w:ind w:left="107" w:right="98"/>
              <w:jc w:val="both"/>
              <w:rPr>
                <w:lang w:val="ru-RU"/>
              </w:rPr>
            </w:pPr>
            <w:r w:rsidRPr="007C2011">
              <w:rPr>
                <w:lang w:val="ru-RU"/>
              </w:rPr>
              <w:t>Свойства объекта, которые обязательно должны быть обеспечены, т.е. соблюдение изготовителем (поставщиком) требований в отношении обязательных</w:t>
            </w:r>
            <w:r w:rsidRPr="007C2011">
              <w:rPr>
                <w:spacing w:val="72"/>
                <w:lang w:val="ru-RU"/>
              </w:rPr>
              <w:t xml:space="preserve"> </w:t>
            </w:r>
            <w:r w:rsidRPr="007C2011">
              <w:rPr>
                <w:lang w:val="ru-RU"/>
              </w:rPr>
              <w:t>характеристик</w:t>
            </w:r>
            <w:r w:rsidRPr="007C2011">
              <w:rPr>
                <w:spacing w:val="74"/>
                <w:lang w:val="ru-RU"/>
              </w:rPr>
              <w:t xml:space="preserve"> </w:t>
            </w:r>
            <w:r w:rsidRPr="007C2011">
              <w:rPr>
                <w:lang w:val="ru-RU"/>
              </w:rPr>
              <w:t>товара</w:t>
            </w:r>
            <w:r w:rsidRPr="007C2011">
              <w:rPr>
                <w:spacing w:val="74"/>
                <w:lang w:val="ru-RU"/>
              </w:rPr>
              <w:t xml:space="preserve"> </w:t>
            </w:r>
            <w:r w:rsidRPr="007C2011">
              <w:rPr>
                <w:lang w:val="ru-RU"/>
              </w:rPr>
              <w:t>не</w:t>
            </w:r>
            <w:r w:rsidRPr="007C2011">
              <w:rPr>
                <w:spacing w:val="74"/>
                <w:lang w:val="ru-RU"/>
              </w:rPr>
              <w:t xml:space="preserve"> </w:t>
            </w:r>
            <w:r w:rsidRPr="007C2011">
              <w:rPr>
                <w:lang w:val="ru-RU"/>
              </w:rPr>
              <w:t>всегда</w:t>
            </w:r>
            <w:r w:rsidRPr="007C2011">
              <w:rPr>
                <w:spacing w:val="74"/>
                <w:lang w:val="ru-RU"/>
              </w:rPr>
              <w:t xml:space="preserve"> </w:t>
            </w:r>
            <w:r w:rsidRPr="007C2011">
              <w:rPr>
                <w:lang w:val="ru-RU"/>
              </w:rPr>
              <w:t>способствует</w:t>
            </w:r>
            <w:r w:rsidRPr="007C2011">
              <w:rPr>
                <w:spacing w:val="76"/>
                <w:lang w:val="ru-RU"/>
              </w:rPr>
              <w:t xml:space="preserve"> </w:t>
            </w:r>
            <w:r w:rsidRPr="007C2011">
              <w:rPr>
                <w:spacing w:val="-2"/>
                <w:lang w:val="ru-RU"/>
              </w:rPr>
              <w:t>увеличению</w:t>
            </w:r>
          </w:p>
          <w:p w:rsidR="001413AB" w:rsidRPr="007C2011" w:rsidRDefault="001413AB" w:rsidP="007C2011">
            <w:pPr>
              <w:pStyle w:val="TableParagraph"/>
              <w:spacing w:before="120" w:after="120" w:line="238" w:lineRule="exact"/>
              <w:ind w:left="107"/>
              <w:jc w:val="both"/>
              <w:rPr>
                <w:lang w:val="ru-RU"/>
              </w:rPr>
            </w:pPr>
            <w:r w:rsidRPr="007C2011">
              <w:rPr>
                <w:lang w:val="ru-RU"/>
              </w:rPr>
              <w:t>потребительской</w:t>
            </w:r>
            <w:r w:rsidRPr="007C2011">
              <w:rPr>
                <w:spacing w:val="-7"/>
                <w:lang w:val="ru-RU"/>
              </w:rPr>
              <w:t xml:space="preserve"> </w:t>
            </w:r>
            <w:r w:rsidRPr="007C2011">
              <w:rPr>
                <w:lang w:val="ru-RU"/>
              </w:rPr>
              <w:t>ценности</w:t>
            </w:r>
            <w:r w:rsidRPr="007C2011">
              <w:rPr>
                <w:spacing w:val="-5"/>
                <w:lang w:val="ru-RU"/>
              </w:rPr>
              <w:t xml:space="preserve"> </w:t>
            </w:r>
            <w:r w:rsidRPr="007C2011">
              <w:rPr>
                <w:lang w:val="ru-RU"/>
              </w:rPr>
              <w:t>товара,</w:t>
            </w:r>
            <w:r w:rsidRPr="007C2011">
              <w:rPr>
                <w:spacing w:val="-4"/>
                <w:lang w:val="ru-RU"/>
              </w:rPr>
              <w:t xml:space="preserve"> </w:t>
            </w:r>
            <w:r w:rsidRPr="007C2011">
              <w:rPr>
                <w:lang w:val="ru-RU"/>
              </w:rPr>
              <w:t>а</w:t>
            </w:r>
            <w:r w:rsidRPr="007C2011">
              <w:rPr>
                <w:spacing w:val="-5"/>
                <w:lang w:val="ru-RU"/>
              </w:rPr>
              <w:t xml:space="preserve"> </w:t>
            </w:r>
            <w:r w:rsidRPr="007C2011">
              <w:rPr>
                <w:lang w:val="ru-RU"/>
              </w:rPr>
              <w:t>их</w:t>
            </w:r>
            <w:r w:rsidRPr="007C2011">
              <w:rPr>
                <w:spacing w:val="-4"/>
                <w:lang w:val="ru-RU"/>
              </w:rPr>
              <w:t xml:space="preserve"> </w:t>
            </w:r>
            <w:r w:rsidRPr="007C2011">
              <w:rPr>
                <w:lang w:val="ru-RU"/>
              </w:rPr>
              <w:t>невыполнение</w:t>
            </w:r>
            <w:r w:rsidRPr="007C2011">
              <w:rPr>
                <w:spacing w:val="-3"/>
                <w:lang w:val="ru-RU"/>
              </w:rPr>
              <w:t xml:space="preserve"> </w:t>
            </w:r>
            <w:r w:rsidRPr="007C2011">
              <w:rPr>
                <w:lang w:val="ru-RU"/>
              </w:rPr>
              <w:t>-</w:t>
            </w:r>
            <w:r w:rsidRPr="007C2011">
              <w:rPr>
                <w:spacing w:val="-8"/>
                <w:lang w:val="ru-RU"/>
              </w:rPr>
              <w:t xml:space="preserve"> </w:t>
            </w:r>
            <w:r w:rsidRPr="007C2011">
              <w:rPr>
                <w:lang w:val="ru-RU"/>
              </w:rPr>
              <w:t>ее</w:t>
            </w:r>
            <w:r w:rsidRPr="007C2011">
              <w:rPr>
                <w:spacing w:val="-4"/>
                <w:lang w:val="ru-RU"/>
              </w:rPr>
              <w:t xml:space="preserve"> </w:t>
            </w:r>
            <w:r w:rsidRPr="007C2011">
              <w:rPr>
                <w:spacing w:val="-2"/>
                <w:lang w:val="ru-RU"/>
              </w:rPr>
              <w:t>снижает.</w:t>
            </w:r>
          </w:p>
        </w:tc>
      </w:tr>
      <w:tr w:rsidR="001413AB" w:rsidRPr="007C2011" w:rsidTr="00F65934">
        <w:trPr>
          <w:trHeight w:val="758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</w:pPr>
            <w:r w:rsidRPr="007C2011">
              <w:rPr>
                <w:spacing w:val="-2"/>
              </w:rPr>
              <w:t>Количественные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tabs>
                <w:tab w:val="left" w:pos="1504"/>
                <w:tab w:val="left" w:pos="2540"/>
                <w:tab w:val="left" w:pos="3550"/>
                <w:tab w:val="left" w:pos="4267"/>
                <w:tab w:val="left" w:pos="5618"/>
                <w:tab w:val="left" w:pos="7048"/>
              </w:tabs>
              <w:spacing w:before="120" w:after="120" w:line="247" w:lineRule="exact"/>
              <w:ind w:left="107"/>
              <w:rPr>
                <w:lang w:val="ru-RU"/>
              </w:rPr>
            </w:pPr>
            <w:r w:rsidRPr="007C2011">
              <w:rPr>
                <w:spacing w:val="-2"/>
                <w:lang w:val="ru-RU"/>
              </w:rPr>
              <w:t>Показатели,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2"/>
                <w:lang w:val="ru-RU"/>
              </w:rPr>
              <w:t>которые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2"/>
                <w:lang w:val="ru-RU"/>
              </w:rPr>
              <w:t>должны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4"/>
                <w:lang w:val="ru-RU"/>
              </w:rPr>
              <w:t>быть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2"/>
                <w:lang w:val="ru-RU"/>
              </w:rPr>
              <w:t>однозначно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2"/>
                <w:lang w:val="ru-RU"/>
              </w:rPr>
              <w:t>дозированы,</w:t>
            </w:r>
            <w:r w:rsidRPr="007C2011">
              <w:rPr>
                <w:lang w:val="ru-RU"/>
              </w:rPr>
              <w:tab/>
            </w:r>
            <w:r w:rsidRPr="007C2011">
              <w:rPr>
                <w:spacing w:val="-5"/>
                <w:lang w:val="ru-RU"/>
              </w:rPr>
              <w:t>при</w:t>
            </w:r>
          </w:p>
          <w:p w:rsidR="001413AB" w:rsidRPr="007C2011" w:rsidRDefault="001413AB" w:rsidP="007C2011">
            <w:pPr>
              <w:pStyle w:val="TableParagraph"/>
              <w:spacing w:before="120" w:after="120" w:line="252" w:lineRule="exact"/>
              <w:ind w:left="107"/>
              <w:rPr>
                <w:lang w:val="ru-RU"/>
              </w:rPr>
            </w:pPr>
            <w:r w:rsidRPr="007C2011">
              <w:rPr>
                <w:lang w:val="ru-RU"/>
              </w:rPr>
              <w:t>сопоставлении издержек на</w:t>
            </w:r>
            <w:r w:rsidRPr="007C2011">
              <w:rPr>
                <w:spacing w:val="27"/>
                <w:lang w:val="ru-RU"/>
              </w:rPr>
              <w:t xml:space="preserve"> </w:t>
            </w:r>
            <w:r w:rsidRPr="007C2011">
              <w:rPr>
                <w:lang w:val="ru-RU"/>
              </w:rPr>
              <w:t>их</w:t>
            </w:r>
            <w:r w:rsidRPr="007C2011">
              <w:rPr>
                <w:spacing w:val="26"/>
                <w:lang w:val="ru-RU"/>
              </w:rPr>
              <w:t xml:space="preserve"> </w:t>
            </w:r>
            <w:r w:rsidRPr="007C2011">
              <w:rPr>
                <w:lang w:val="ru-RU"/>
              </w:rPr>
              <w:t>достижение</w:t>
            </w:r>
            <w:r w:rsidRPr="007C2011">
              <w:rPr>
                <w:spacing w:val="27"/>
                <w:lang w:val="ru-RU"/>
              </w:rPr>
              <w:t xml:space="preserve"> </w:t>
            </w:r>
            <w:r w:rsidRPr="007C2011">
              <w:rPr>
                <w:lang w:val="ru-RU"/>
              </w:rPr>
              <w:t>с</w:t>
            </w:r>
            <w:r w:rsidRPr="007C2011">
              <w:rPr>
                <w:spacing w:val="27"/>
                <w:lang w:val="ru-RU"/>
              </w:rPr>
              <w:t xml:space="preserve"> </w:t>
            </w:r>
            <w:r w:rsidRPr="007C2011">
              <w:rPr>
                <w:lang w:val="ru-RU"/>
              </w:rPr>
              <w:t>прогнозом</w:t>
            </w:r>
            <w:r w:rsidRPr="007C2011">
              <w:rPr>
                <w:spacing w:val="26"/>
                <w:lang w:val="ru-RU"/>
              </w:rPr>
              <w:t xml:space="preserve"> </w:t>
            </w:r>
            <w:r w:rsidRPr="007C2011">
              <w:rPr>
                <w:lang w:val="ru-RU"/>
              </w:rPr>
              <w:t>ожидаемого</w:t>
            </w:r>
            <w:r w:rsidRPr="007C2011">
              <w:rPr>
                <w:spacing w:val="27"/>
                <w:lang w:val="ru-RU"/>
              </w:rPr>
              <w:t xml:space="preserve"> </w:t>
            </w:r>
            <w:r w:rsidRPr="007C2011">
              <w:rPr>
                <w:lang w:val="ru-RU"/>
              </w:rPr>
              <w:t>числа покупателей, обусловленным улучшением соответствующих свойств.</w:t>
            </w:r>
          </w:p>
        </w:tc>
      </w:tr>
      <w:tr w:rsidR="001413AB" w:rsidRPr="007C2011" w:rsidTr="00F65934">
        <w:trPr>
          <w:trHeight w:val="505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</w:pPr>
            <w:r w:rsidRPr="007C2011">
              <w:rPr>
                <w:spacing w:val="-2"/>
              </w:rPr>
              <w:t>Неожидаемые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ind w:left="107"/>
              <w:rPr>
                <w:lang w:val="ru-RU"/>
              </w:rPr>
            </w:pPr>
            <w:r w:rsidRPr="007C2011">
              <w:rPr>
                <w:lang w:val="ru-RU"/>
              </w:rPr>
              <w:t>Свойства</w:t>
            </w:r>
            <w:r w:rsidRPr="007C2011">
              <w:rPr>
                <w:spacing w:val="70"/>
                <w:lang w:val="ru-RU"/>
              </w:rPr>
              <w:t xml:space="preserve"> </w:t>
            </w:r>
            <w:r w:rsidRPr="007C2011">
              <w:rPr>
                <w:lang w:val="ru-RU"/>
              </w:rPr>
              <w:t>объекта</w:t>
            </w:r>
            <w:r w:rsidRPr="007C2011">
              <w:rPr>
                <w:spacing w:val="71"/>
                <w:lang w:val="ru-RU"/>
              </w:rPr>
              <w:t xml:space="preserve"> </w:t>
            </w:r>
            <w:r w:rsidRPr="007C2011">
              <w:rPr>
                <w:lang w:val="ru-RU"/>
              </w:rPr>
              <w:t>которые</w:t>
            </w:r>
            <w:r w:rsidRPr="007C2011">
              <w:rPr>
                <w:spacing w:val="73"/>
                <w:lang w:val="ru-RU"/>
              </w:rPr>
              <w:t xml:space="preserve"> </w:t>
            </w:r>
            <w:r w:rsidRPr="007C2011">
              <w:rPr>
                <w:lang w:val="ru-RU"/>
              </w:rPr>
              <w:t>могут</w:t>
            </w:r>
            <w:r w:rsidRPr="007C2011">
              <w:rPr>
                <w:spacing w:val="72"/>
                <w:lang w:val="ru-RU"/>
              </w:rPr>
              <w:t xml:space="preserve"> </w:t>
            </w:r>
            <w:r w:rsidRPr="007C2011">
              <w:rPr>
                <w:lang w:val="ru-RU"/>
              </w:rPr>
              <w:t>служить</w:t>
            </w:r>
            <w:r w:rsidRPr="007C2011">
              <w:rPr>
                <w:spacing w:val="73"/>
                <w:lang w:val="ru-RU"/>
              </w:rPr>
              <w:t xml:space="preserve"> </w:t>
            </w:r>
            <w:r w:rsidRPr="007C2011">
              <w:rPr>
                <w:lang w:val="ru-RU"/>
              </w:rPr>
              <w:t>«изюминкой»,</w:t>
            </w:r>
            <w:r w:rsidRPr="007C2011">
              <w:rPr>
                <w:spacing w:val="73"/>
                <w:lang w:val="ru-RU"/>
              </w:rPr>
              <w:t xml:space="preserve"> </w:t>
            </w:r>
            <w:r w:rsidRPr="007C2011">
              <w:rPr>
                <w:spacing w:val="-2"/>
                <w:lang w:val="ru-RU"/>
              </w:rPr>
              <w:t>привлекающей</w:t>
            </w:r>
          </w:p>
          <w:p w:rsidR="001413AB" w:rsidRPr="007C2011" w:rsidRDefault="001413AB" w:rsidP="007C2011">
            <w:pPr>
              <w:pStyle w:val="TableParagraph"/>
              <w:spacing w:before="120" w:after="120" w:line="238" w:lineRule="exact"/>
              <w:ind w:left="107"/>
            </w:pPr>
            <w:r w:rsidRPr="007C2011">
              <w:t>клиента</w:t>
            </w:r>
            <w:r w:rsidRPr="007C2011">
              <w:rPr>
                <w:spacing w:val="-3"/>
              </w:rPr>
              <w:t xml:space="preserve"> </w:t>
            </w:r>
            <w:r w:rsidRPr="007C2011">
              <w:t xml:space="preserve">к </w:t>
            </w:r>
            <w:r w:rsidRPr="007C2011">
              <w:rPr>
                <w:spacing w:val="-2"/>
              </w:rPr>
              <w:t>новинке.</w:t>
            </w:r>
          </w:p>
        </w:tc>
      </w:tr>
      <w:tr w:rsidR="001413AB" w:rsidRPr="007C2011" w:rsidTr="00F65934">
        <w:trPr>
          <w:trHeight w:val="760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</w:pPr>
            <w:r w:rsidRPr="007C2011">
              <w:rPr>
                <w:spacing w:val="-2"/>
              </w:rPr>
              <w:t>Малоценные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  <w:ind w:left="107"/>
              <w:rPr>
                <w:lang w:val="ru-RU"/>
              </w:rPr>
            </w:pPr>
            <w:r w:rsidRPr="007C2011">
              <w:rPr>
                <w:lang w:val="ru-RU"/>
              </w:rPr>
              <w:t>Свойства</w:t>
            </w:r>
            <w:r w:rsidRPr="007C2011">
              <w:rPr>
                <w:spacing w:val="7"/>
                <w:lang w:val="ru-RU"/>
              </w:rPr>
              <w:t xml:space="preserve"> </w:t>
            </w:r>
            <w:r w:rsidRPr="007C2011">
              <w:rPr>
                <w:lang w:val="ru-RU"/>
              </w:rPr>
              <w:t>объекта,</w:t>
            </w:r>
            <w:r w:rsidRPr="007C2011">
              <w:rPr>
                <w:spacing w:val="8"/>
                <w:lang w:val="ru-RU"/>
              </w:rPr>
              <w:t xml:space="preserve"> </w:t>
            </w:r>
            <w:r w:rsidRPr="007C2011">
              <w:rPr>
                <w:lang w:val="ru-RU"/>
              </w:rPr>
              <w:t>которые</w:t>
            </w:r>
            <w:r w:rsidRPr="007C2011">
              <w:rPr>
                <w:spacing w:val="9"/>
                <w:lang w:val="ru-RU"/>
              </w:rPr>
              <w:t xml:space="preserve"> </w:t>
            </w:r>
            <w:r w:rsidRPr="007C2011">
              <w:rPr>
                <w:lang w:val="ru-RU"/>
              </w:rPr>
              <w:t>являются</w:t>
            </w:r>
            <w:r w:rsidRPr="007C2011">
              <w:rPr>
                <w:spacing w:val="7"/>
                <w:lang w:val="ru-RU"/>
              </w:rPr>
              <w:t xml:space="preserve"> </w:t>
            </w:r>
            <w:r w:rsidRPr="007C2011">
              <w:rPr>
                <w:lang w:val="ru-RU"/>
              </w:rPr>
              <w:t>неважными</w:t>
            </w:r>
            <w:r w:rsidRPr="007C2011">
              <w:rPr>
                <w:spacing w:val="5"/>
                <w:lang w:val="ru-RU"/>
              </w:rPr>
              <w:t xml:space="preserve"> </w:t>
            </w:r>
            <w:r w:rsidRPr="007C2011">
              <w:rPr>
                <w:lang w:val="ru-RU"/>
              </w:rPr>
              <w:t>или</w:t>
            </w:r>
            <w:r w:rsidRPr="007C2011">
              <w:rPr>
                <w:spacing w:val="7"/>
                <w:lang w:val="ru-RU"/>
              </w:rPr>
              <w:t xml:space="preserve"> </w:t>
            </w:r>
            <w:r w:rsidRPr="007C2011">
              <w:rPr>
                <w:lang w:val="ru-RU"/>
              </w:rPr>
              <w:t>малоинтересными</w:t>
            </w:r>
            <w:r w:rsidRPr="007C2011">
              <w:rPr>
                <w:spacing w:val="8"/>
                <w:lang w:val="ru-RU"/>
              </w:rPr>
              <w:t xml:space="preserve"> </w:t>
            </w:r>
            <w:r w:rsidRPr="007C2011">
              <w:rPr>
                <w:spacing w:val="-5"/>
                <w:lang w:val="ru-RU"/>
              </w:rPr>
              <w:t>для</w:t>
            </w:r>
          </w:p>
          <w:p w:rsidR="001413AB" w:rsidRPr="007C2011" w:rsidRDefault="001413AB" w:rsidP="007C2011">
            <w:pPr>
              <w:pStyle w:val="TableParagraph"/>
              <w:spacing w:before="120" w:after="120" w:line="252" w:lineRule="exact"/>
              <w:ind w:left="107"/>
              <w:rPr>
                <w:lang w:val="ru-RU"/>
              </w:rPr>
            </w:pPr>
            <w:r w:rsidRPr="007C2011">
              <w:rPr>
                <w:lang w:val="ru-RU"/>
              </w:rPr>
              <w:t>потребителя, что в случае придания этих свойств товару может привести к необоснованным затратам при его покупке и дальнейшей эксплуатации.</w:t>
            </w:r>
          </w:p>
        </w:tc>
      </w:tr>
      <w:tr w:rsidR="001413AB" w:rsidRPr="007C2011" w:rsidTr="00F65934">
        <w:trPr>
          <w:trHeight w:val="1012"/>
        </w:trPr>
        <w:tc>
          <w:tcPr>
            <w:tcW w:w="1786" w:type="dxa"/>
          </w:tcPr>
          <w:p w:rsidR="001413AB" w:rsidRPr="007C2011" w:rsidRDefault="001413AB" w:rsidP="007C2011">
            <w:pPr>
              <w:pStyle w:val="TableParagraph"/>
              <w:spacing w:before="120" w:after="120" w:line="247" w:lineRule="exact"/>
            </w:pPr>
            <w:r w:rsidRPr="007C2011">
              <w:rPr>
                <w:spacing w:val="-2"/>
              </w:rPr>
              <w:t>Проблемные</w:t>
            </w:r>
          </w:p>
        </w:tc>
        <w:tc>
          <w:tcPr>
            <w:tcW w:w="7502" w:type="dxa"/>
          </w:tcPr>
          <w:p w:rsidR="001413AB" w:rsidRPr="007C2011" w:rsidRDefault="001413AB" w:rsidP="007C2011">
            <w:pPr>
              <w:pStyle w:val="TableParagraph"/>
              <w:spacing w:before="120" w:after="120"/>
              <w:ind w:left="107" w:right="96"/>
              <w:jc w:val="both"/>
              <w:rPr>
                <w:lang w:val="ru-RU"/>
              </w:rPr>
            </w:pPr>
            <w:r w:rsidRPr="007C2011">
              <w:rPr>
                <w:lang w:val="ru-RU"/>
              </w:rPr>
              <w:t>Противоречивые характеристики товара, который должен удовлетворять запросам и желаниям различных групп покупателей; взамен одного вида объекта</w:t>
            </w:r>
            <w:r w:rsidRPr="007C2011">
              <w:rPr>
                <w:spacing w:val="-3"/>
                <w:lang w:val="ru-RU"/>
              </w:rPr>
              <w:t xml:space="preserve"> </w:t>
            </w:r>
            <w:r w:rsidRPr="007C2011">
              <w:rPr>
                <w:lang w:val="ru-RU"/>
              </w:rPr>
              <w:t>конкурентоспособности</w:t>
            </w:r>
            <w:r w:rsidRPr="007C2011">
              <w:rPr>
                <w:spacing w:val="1"/>
                <w:lang w:val="ru-RU"/>
              </w:rPr>
              <w:t xml:space="preserve"> </w:t>
            </w:r>
            <w:r w:rsidRPr="007C2011">
              <w:rPr>
                <w:lang w:val="ru-RU"/>
              </w:rPr>
              <w:t>целесообразно</w:t>
            </w:r>
            <w:r w:rsidRPr="007C2011">
              <w:rPr>
                <w:spacing w:val="2"/>
                <w:lang w:val="ru-RU"/>
              </w:rPr>
              <w:t xml:space="preserve"> </w:t>
            </w:r>
            <w:r w:rsidRPr="007C2011">
              <w:rPr>
                <w:lang w:val="ru-RU"/>
              </w:rPr>
              <w:t>предлагать</w:t>
            </w:r>
            <w:r w:rsidRPr="007C2011">
              <w:rPr>
                <w:spacing w:val="-1"/>
                <w:lang w:val="ru-RU"/>
              </w:rPr>
              <w:t xml:space="preserve"> </w:t>
            </w:r>
            <w:r w:rsidRPr="007C2011">
              <w:rPr>
                <w:lang w:val="ru-RU"/>
              </w:rPr>
              <w:t>к</w:t>
            </w:r>
            <w:r w:rsidRPr="007C2011">
              <w:rPr>
                <w:spacing w:val="2"/>
                <w:lang w:val="ru-RU"/>
              </w:rPr>
              <w:t xml:space="preserve"> </w:t>
            </w:r>
            <w:r w:rsidRPr="007C2011">
              <w:rPr>
                <w:lang w:val="ru-RU"/>
              </w:rPr>
              <w:t>реализации</w:t>
            </w:r>
            <w:r w:rsidRPr="007C2011">
              <w:rPr>
                <w:spacing w:val="2"/>
                <w:lang w:val="ru-RU"/>
              </w:rPr>
              <w:t xml:space="preserve"> </w:t>
            </w:r>
            <w:r w:rsidRPr="007C2011">
              <w:rPr>
                <w:spacing w:val="-5"/>
                <w:lang w:val="ru-RU"/>
              </w:rPr>
              <w:t>два</w:t>
            </w:r>
          </w:p>
          <w:p w:rsidR="001413AB" w:rsidRPr="007C2011" w:rsidRDefault="001413AB" w:rsidP="007C2011">
            <w:pPr>
              <w:pStyle w:val="TableParagraph"/>
              <w:spacing w:before="120" w:after="120" w:line="240" w:lineRule="exact"/>
              <w:ind w:left="107"/>
              <w:jc w:val="both"/>
              <w:rPr>
                <w:lang w:val="ru-RU"/>
              </w:rPr>
            </w:pPr>
            <w:r w:rsidRPr="007C2011">
              <w:rPr>
                <w:lang w:val="ru-RU"/>
              </w:rPr>
              <w:t>разных</w:t>
            </w:r>
            <w:r w:rsidRPr="007C2011">
              <w:rPr>
                <w:spacing w:val="-9"/>
                <w:lang w:val="ru-RU"/>
              </w:rPr>
              <w:t xml:space="preserve"> </w:t>
            </w:r>
            <w:r w:rsidRPr="007C2011">
              <w:rPr>
                <w:lang w:val="ru-RU"/>
              </w:rPr>
              <w:t>предмета</w:t>
            </w:r>
            <w:r w:rsidRPr="007C2011">
              <w:rPr>
                <w:spacing w:val="-6"/>
                <w:lang w:val="ru-RU"/>
              </w:rPr>
              <w:t xml:space="preserve"> </w:t>
            </w:r>
            <w:r w:rsidRPr="007C2011">
              <w:rPr>
                <w:lang w:val="ru-RU"/>
              </w:rPr>
              <w:t>обмена,</w:t>
            </w:r>
            <w:r w:rsidRPr="007C2011">
              <w:rPr>
                <w:spacing w:val="-9"/>
                <w:lang w:val="ru-RU"/>
              </w:rPr>
              <w:t xml:space="preserve"> </w:t>
            </w:r>
            <w:r w:rsidRPr="007C2011">
              <w:rPr>
                <w:lang w:val="ru-RU"/>
              </w:rPr>
              <w:t>обладающих</w:t>
            </w:r>
            <w:r w:rsidRPr="007C2011">
              <w:rPr>
                <w:spacing w:val="-6"/>
                <w:lang w:val="ru-RU"/>
              </w:rPr>
              <w:t xml:space="preserve"> </w:t>
            </w:r>
            <w:r w:rsidRPr="007C2011">
              <w:rPr>
                <w:lang w:val="ru-RU"/>
              </w:rPr>
              <w:t>противоречивыми</w:t>
            </w:r>
            <w:r w:rsidRPr="007C2011">
              <w:rPr>
                <w:spacing w:val="-7"/>
                <w:lang w:val="ru-RU"/>
              </w:rPr>
              <w:t xml:space="preserve"> </w:t>
            </w:r>
            <w:r w:rsidRPr="007C2011">
              <w:rPr>
                <w:spacing w:val="-2"/>
                <w:lang w:val="ru-RU"/>
              </w:rPr>
              <w:t>свойствами.</w:t>
            </w:r>
          </w:p>
        </w:tc>
      </w:tr>
    </w:tbl>
    <w:p w:rsidR="001413AB" w:rsidRPr="007C2011" w:rsidRDefault="001413AB" w:rsidP="007C2011">
      <w:pPr>
        <w:pStyle w:val="a3"/>
        <w:spacing w:before="120" w:after="120"/>
        <w:ind w:left="143" w:right="419" w:firstLine="707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Для сопоставления величины различных критериев, характеризующих конкурентоспособность продукта на разных стадиях его жизненного цикла, их делят на группы: стоимостные (себестоимость, выручка, инвестиции и др.) и качественные (послепродажное обслуживание продукта, уровень известности, реклама и др.). При этом по совокупности критериев самый высокий уровень конкурентоспособности продукт имеет на этапе роста и зрелости.</w:t>
      </w:r>
    </w:p>
    <w:p w:rsidR="001413AB" w:rsidRPr="007C2011" w:rsidRDefault="001413AB" w:rsidP="007C2011">
      <w:pPr>
        <w:spacing w:before="120" w:after="120" w:line="250" w:lineRule="exact"/>
        <w:jc w:val="center"/>
        <w:rPr>
          <w:b/>
          <w:sz w:val="28"/>
          <w:szCs w:val="28"/>
        </w:rPr>
      </w:pPr>
      <w:r w:rsidRPr="007C2011">
        <w:rPr>
          <w:b/>
          <w:sz w:val="28"/>
          <w:szCs w:val="28"/>
        </w:rPr>
        <w:t>Вопросы</w:t>
      </w:r>
      <w:r w:rsidRPr="007C2011">
        <w:rPr>
          <w:b/>
          <w:spacing w:val="-4"/>
          <w:sz w:val="28"/>
          <w:szCs w:val="28"/>
        </w:rPr>
        <w:t xml:space="preserve"> </w:t>
      </w:r>
      <w:r w:rsidRPr="007C2011">
        <w:rPr>
          <w:b/>
          <w:sz w:val="28"/>
          <w:szCs w:val="28"/>
        </w:rPr>
        <w:t>для</w:t>
      </w:r>
      <w:r w:rsidRPr="007C2011">
        <w:rPr>
          <w:b/>
          <w:spacing w:val="-2"/>
          <w:sz w:val="28"/>
          <w:szCs w:val="28"/>
        </w:rPr>
        <w:t xml:space="preserve"> самоконтроля</w:t>
      </w:r>
    </w:p>
    <w:p w:rsidR="001413AB" w:rsidRPr="007C2011" w:rsidRDefault="001413AB" w:rsidP="007C2011">
      <w:pPr>
        <w:pStyle w:val="a5"/>
        <w:numPr>
          <w:ilvl w:val="0"/>
          <w:numId w:val="3"/>
        </w:numPr>
        <w:tabs>
          <w:tab w:val="left" w:pos="863"/>
        </w:tabs>
        <w:spacing w:before="120" w:after="120" w:line="242" w:lineRule="auto"/>
        <w:ind w:right="427" w:firstLine="340"/>
        <w:rPr>
          <w:sz w:val="28"/>
          <w:szCs w:val="28"/>
        </w:rPr>
      </w:pPr>
      <w:r w:rsidRPr="007C2011">
        <w:rPr>
          <w:sz w:val="28"/>
          <w:szCs w:val="28"/>
        </w:rPr>
        <w:t>Определение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понятия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«управление</w:t>
      </w:r>
      <w:r w:rsidRPr="007C2011">
        <w:rPr>
          <w:spacing w:val="-8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конкурентоспособностью».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Изобразите</w:t>
      </w:r>
      <w:r w:rsidRPr="007C2011">
        <w:rPr>
          <w:spacing w:val="-6"/>
          <w:sz w:val="28"/>
          <w:szCs w:val="28"/>
        </w:rPr>
        <w:t xml:space="preserve"> </w:t>
      </w:r>
      <w:r w:rsidRPr="007C2011">
        <w:rPr>
          <w:sz w:val="28"/>
          <w:szCs w:val="28"/>
        </w:rPr>
        <w:t>структурную схему системы управления конкурентоспособностью.</w:t>
      </w:r>
    </w:p>
    <w:p w:rsidR="001413AB" w:rsidRPr="007C2011" w:rsidRDefault="001413AB" w:rsidP="007C2011">
      <w:pPr>
        <w:pStyle w:val="a5"/>
        <w:numPr>
          <w:ilvl w:val="0"/>
          <w:numId w:val="3"/>
        </w:numPr>
        <w:tabs>
          <w:tab w:val="left" w:pos="863"/>
        </w:tabs>
        <w:spacing w:before="120" w:after="120" w:line="242" w:lineRule="auto"/>
        <w:ind w:right="418" w:firstLine="340"/>
        <w:rPr>
          <w:sz w:val="28"/>
          <w:szCs w:val="28"/>
        </w:rPr>
      </w:pPr>
      <w:r w:rsidRPr="007C2011">
        <w:rPr>
          <w:sz w:val="28"/>
          <w:szCs w:val="28"/>
        </w:rPr>
        <w:t>Основные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цели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управления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организацией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(предприятием).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Классы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целей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 xml:space="preserve">управления </w:t>
      </w:r>
      <w:r w:rsidRPr="007C2011">
        <w:rPr>
          <w:spacing w:val="-2"/>
          <w:sz w:val="28"/>
          <w:szCs w:val="28"/>
        </w:rPr>
        <w:t>конкурентоспособностью.</w:t>
      </w:r>
    </w:p>
    <w:p w:rsidR="001413AB" w:rsidRPr="007C2011" w:rsidRDefault="001413AB" w:rsidP="007C2011">
      <w:pPr>
        <w:pStyle w:val="a5"/>
        <w:numPr>
          <w:ilvl w:val="0"/>
          <w:numId w:val="3"/>
        </w:numPr>
        <w:tabs>
          <w:tab w:val="left" w:pos="863"/>
        </w:tabs>
        <w:spacing w:before="120" w:after="120"/>
        <w:ind w:right="423" w:firstLine="340"/>
        <w:rPr>
          <w:sz w:val="28"/>
          <w:szCs w:val="28"/>
        </w:rPr>
      </w:pPr>
      <w:r w:rsidRPr="007C2011">
        <w:rPr>
          <w:sz w:val="28"/>
          <w:szCs w:val="28"/>
        </w:rPr>
        <w:t>Критерий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конкурентоспособности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организации: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понятие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и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его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отличие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>от</w:t>
      </w:r>
      <w:r w:rsidRPr="007C2011">
        <w:rPr>
          <w:spacing w:val="40"/>
          <w:sz w:val="28"/>
          <w:szCs w:val="28"/>
        </w:rPr>
        <w:t xml:space="preserve"> </w:t>
      </w:r>
      <w:r w:rsidRPr="007C2011">
        <w:rPr>
          <w:sz w:val="28"/>
          <w:szCs w:val="28"/>
        </w:rPr>
        <w:t xml:space="preserve">факторов </w:t>
      </w:r>
      <w:r w:rsidRPr="007C2011">
        <w:rPr>
          <w:spacing w:val="-2"/>
          <w:sz w:val="28"/>
          <w:szCs w:val="28"/>
        </w:rPr>
        <w:t>конкурентоспособности.</w:t>
      </w:r>
    </w:p>
    <w:p w:rsidR="001413AB" w:rsidRPr="007C2011" w:rsidRDefault="001413AB" w:rsidP="007C2011">
      <w:pPr>
        <w:pStyle w:val="a5"/>
        <w:numPr>
          <w:ilvl w:val="0"/>
          <w:numId w:val="3"/>
        </w:numPr>
        <w:tabs>
          <w:tab w:val="left" w:pos="862"/>
        </w:tabs>
        <w:spacing w:before="120" w:after="120"/>
        <w:ind w:left="862" w:hanging="359"/>
        <w:rPr>
          <w:sz w:val="28"/>
          <w:szCs w:val="28"/>
        </w:rPr>
      </w:pPr>
      <w:r w:rsidRPr="007C2011">
        <w:rPr>
          <w:sz w:val="28"/>
          <w:szCs w:val="28"/>
        </w:rPr>
        <w:lastRenderedPageBreak/>
        <w:t>Научные</w:t>
      </w:r>
      <w:r w:rsidRPr="007C2011">
        <w:rPr>
          <w:spacing w:val="-10"/>
          <w:sz w:val="28"/>
          <w:szCs w:val="28"/>
        </w:rPr>
        <w:t xml:space="preserve"> </w:t>
      </w:r>
      <w:r w:rsidRPr="007C2011">
        <w:rPr>
          <w:sz w:val="28"/>
          <w:szCs w:val="28"/>
        </w:rPr>
        <w:t>подходы</w:t>
      </w:r>
      <w:r w:rsidRPr="007C2011">
        <w:rPr>
          <w:spacing w:val="-9"/>
          <w:sz w:val="28"/>
          <w:szCs w:val="28"/>
        </w:rPr>
        <w:t xml:space="preserve"> </w:t>
      </w:r>
      <w:r w:rsidRPr="007C2011">
        <w:rPr>
          <w:sz w:val="28"/>
          <w:szCs w:val="28"/>
        </w:rPr>
        <w:t>к</w:t>
      </w:r>
      <w:r w:rsidRPr="007C2011">
        <w:rPr>
          <w:spacing w:val="-9"/>
          <w:sz w:val="28"/>
          <w:szCs w:val="28"/>
        </w:rPr>
        <w:t xml:space="preserve"> </w:t>
      </w:r>
      <w:r w:rsidRPr="007C2011">
        <w:rPr>
          <w:sz w:val="28"/>
          <w:szCs w:val="28"/>
        </w:rPr>
        <w:t>формированию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механизма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z w:val="28"/>
          <w:szCs w:val="28"/>
        </w:rPr>
        <w:t>конкурентоспособности</w:t>
      </w:r>
      <w:r w:rsidRPr="007C2011">
        <w:rPr>
          <w:spacing w:val="-7"/>
          <w:sz w:val="28"/>
          <w:szCs w:val="28"/>
        </w:rPr>
        <w:t xml:space="preserve"> </w:t>
      </w:r>
      <w:r w:rsidRPr="007C2011">
        <w:rPr>
          <w:spacing w:val="-2"/>
          <w:sz w:val="28"/>
          <w:szCs w:val="28"/>
        </w:rPr>
        <w:t>организации.</w:t>
      </w:r>
    </w:p>
    <w:p w:rsidR="001413AB" w:rsidRPr="007C2011" w:rsidRDefault="001413AB" w:rsidP="007C2011">
      <w:pPr>
        <w:spacing w:before="120" w:after="120" w:line="250" w:lineRule="exact"/>
        <w:ind w:left="3677"/>
        <w:jc w:val="both"/>
        <w:rPr>
          <w:b/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>Список</w:t>
      </w:r>
      <w:r w:rsidRPr="007C2011">
        <w:rPr>
          <w:b/>
          <w:i/>
          <w:spacing w:val="-6"/>
          <w:sz w:val="28"/>
          <w:szCs w:val="28"/>
        </w:rPr>
        <w:t xml:space="preserve"> </w:t>
      </w:r>
      <w:r w:rsidRPr="007C2011">
        <w:rPr>
          <w:b/>
          <w:i/>
          <w:spacing w:val="-2"/>
          <w:sz w:val="28"/>
          <w:szCs w:val="28"/>
        </w:rPr>
        <w:t>литературы</w:t>
      </w:r>
    </w:p>
    <w:p w:rsidR="001413AB" w:rsidRPr="007C2011" w:rsidRDefault="001413AB" w:rsidP="007C2011">
      <w:pPr>
        <w:spacing w:before="120" w:after="120" w:line="250" w:lineRule="exact"/>
        <w:ind w:left="484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</w:rPr>
        <w:t>а)</w:t>
      </w:r>
      <w:r w:rsidRPr="007C2011">
        <w:rPr>
          <w:i/>
          <w:spacing w:val="-6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основная</w:t>
      </w:r>
      <w:r w:rsidRPr="007C2011">
        <w:rPr>
          <w:i/>
          <w:spacing w:val="-8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литература</w:t>
      </w:r>
      <w:r w:rsidRPr="007C2011">
        <w:rPr>
          <w:i/>
          <w:spacing w:val="-4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(библиотека</w:t>
      </w:r>
      <w:r w:rsidRPr="007C2011">
        <w:rPr>
          <w:i/>
          <w:spacing w:val="-4"/>
          <w:sz w:val="28"/>
          <w:szCs w:val="28"/>
        </w:rPr>
        <w:t xml:space="preserve"> СГАУ)</w:t>
      </w:r>
    </w:p>
    <w:p w:rsidR="001413AB" w:rsidRPr="007C2011" w:rsidRDefault="001413AB" w:rsidP="007C2011">
      <w:pPr>
        <w:pStyle w:val="a5"/>
        <w:numPr>
          <w:ilvl w:val="0"/>
          <w:numId w:val="2"/>
        </w:numPr>
        <w:tabs>
          <w:tab w:val="left" w:pos="850"/>
        </w:tabs>
        <w:spacing w:before="120" w:after="120"/>
        <w:ind w:right="422" w:firstLine="283"/>
        <w:jc w:val="both"/>
        <w:rPr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>Капон,</w:t>
      </w:r>
      <w:r w:rsidRPr="007C2011">
        <w:rPr>
          <w:b/>
          <w:i/>
          <w:spacing w:val="-5"/>
          <w:sz w:val="28"/>
          <w:szCs w:val="28"/>
        </w:rPr>
        <w:t xml:space="preserve"> </w:t>
      </w:r>
      <w:r w:rsidRPr="007C2011">
        <w:rPr>
          <w:b/>
          <w:i/>
          <w:sz w:val="28"/>
          <w:szCs w:val="28"/>
        </w:rPr>
        <w:t>Н.</w:t>
      </w:r>
      <w:r w:rsidRPr="007C2011">
        <w:rPr>
          <w:b/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Управление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маркетингом</w:t>
      </w:r>
      <w:r w:rsidRPr="007C2011">
        <w:rPr>
          <w:i/>
          <w:spacing w:val="-4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[Текст]:</w:t>
      </w:r>
      <w:r w:rsidRPr="007C2011">
        <w:rPr>
          <w:i/>
          <w:spacing w:val="-1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учебник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для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вузов</w:t>
      </w:r>
      <w:r w:rsidRPr="007C2011">
        <w:rPr>
          <w:i/>
          <w:spacing w:val="-3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/</w:t>
      </w:r>
      <w:r w:rsidRPr="007C2011">
        <w:rPr>
          <w:i/>
          <w:spacing w:val="-1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Н.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Капон, В.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Колчанов, Д. Макхалберт. - СПб.: Питер, 2010. - 832 с. - ISBN 978-5-49807-068-1.</w:t>
      </w:r>
    </w:p>
    <w:p w:rsidR="001413AB" w:rsidRPr="007C2011" w:rsidRDefault="001413AB" w:rsidP="007C2011">
      <w:pPr>
        <w:spacing w:before="120" w:after="120"/>
        <w:ind w:left="484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</w:rPr>
        <w:t>б)</w:t>
      </w:r>
      <w:r w:rsidRPr="007C2011">
        <w:rPr>
          <w:i/>
          <w:spacing w:val="-8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дополнительная</w:t>
      </w:r>
      <w:r w:rsidRPr="007C2011">
        <w:rPr>
          <w:i/>
          <w:spacing w:val="-7"/>
          <w:sz w:val="28"/>
          <w:szCs w:val="28"/>
        </w:rPr>
        <w:t xml:space="preserve"> </w:t>
      </w:r>
      <w:r w:rsidRPr="007C2011">
        <w:rPr>
          <w:i/>
          <w:spacing w:val="-2"/>
          <w:sz w:val="28"/>
          <w:szCs w:val="28"/>
        </w:rPr>
        <w:t>литература</w:t>
      </w:r>
    </w:p>
    <w:p w:rsidR="001413AB" w:rsidRPr="007C2011" w:rsidRDefault="001413AB" w:rsidP="007C2011">
      <w:pPr>
        <w:pStyle w:val="a5"/>
        <w:numPr>
          <w:ilvl w:val="0"/>
          <w:numId w:val="1"/>
        </w:numPr>
        <w:tabs>
          <w:tab w:val="left" w:pos="850"/>
        </w:tabs>
        <w:spacing w:before="120" w:after="120"/>
        <w:ind w:right="423" w:firstLine="283"/>
        <w:jc w:val="both"/>
        <w:rPr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 xml:space="preserve">Дубровин, И.А. </w:t>
      </w:r>
      <w:r w:rsidRPr="007C2011">
        <w:rPr>
          <w:i/>
          <w:sz w:val="28"/>
          <w:szCs w:val="28"/>
        </w:rPr>
        <w:t>Маркетинговые исследования [Текст]: учебное пособие / И.А. Дубровин. - М.: Дашков и К, 2009. - 276 с. - ISBN 978-5-394-00524-4.</w:t>
      </w:r>
      <w:bookmarkStart w:id="5" w:name="_GoBack"/>
      <w:bookmarkEnd w:id="5"/>
    </w:p>
    <w:p w:rsidR="001413AB" w:rsidRPr="007C2011" w:rsidRDefault="001413AB" w:rsidP="007C2011">
      <w:pPr>
        <w:pStyle w:val="a5"/>
        <w:numPr>
          <w:ilvl w:val="0"/>
          <w:numId w:val="1"/>
        </w:numPr>
        <w:tabs>
          <w:tab w:val="left" w:pos="850"/>
        </w:tabs>
        <w:spacing w:before="120" w:after="120"/>
        <w:ind w:right="421" w:firstLine="283"/>
        <w:jc w:val="both"/>
        <w:rPr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 xml:space="preserve">Муромцев, Ю.Л </w:t>
      </w:r>
      <w:r w:rsidRPr="007C2011">
        <w:rPr>
          <w:i/>
          <w:sz w:val="28"/>
          <w:szCs w:val="28"/>
        </w:rPr>
        <w:t>Экономическая эффективность и конкурентоспособность [Текст]: учебное пособие /</w:t>
      </w:r>
      <w:r w:rsidRPr="007C2011">
        <w:rPr>
          <w:i/>
          <w:spacing w:val="-1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Д.Ю. Муромцев,</w:t>
      </w:r>
      <w:r w:rsidRPr="007C2011">
        <w:rPr>
          <w:i/>
          <w:spacing w:val="-1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Ю.Л. Муромцев,</w:t>
      </w:r>
      <w:r w:rsidRPr="007C2011">
        <w:rPr>
          <w:i/>
          <w:spacing w:val="-1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В.М. Тютюнник, О.А.</w:t>
      </w:r>
      <w:r w:rsidRPr="007C2011">
        <w:rPr>
          <w:i/>
          <w:spacing w:val="-2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Белоусов, – Тамбов: Изд-во Тамб. гос. техн. ун-та, 2007. – 96 с. – ISBN 978-5-8265-0642-4.</w:t>
      </w:r>
    </w:p>
    <w:p w:rsidR="001413AB" w:rsidRPr="007C2011" w:rsidRDefault="001413AB" w:rsidP="007C2011">
      <w:pPr>
        <w:pStyle w:val="a5"/>
        <w:numPr>
          <w:ilvl w:val="0"/>
          <w:numId w:val="1"/>
        </w:numPr>
        <w:tabs>
          <w:tab w:val="left" w:pos="851"/>
        </w:tabs>
        <w:spacing w:before="120" w:after="120" w:line="252" w:lineRule="exact"/>
        <w:ind w:left="851" w:hanging="424"/>
        <w:jc w:val="both"/>
        <w:rPr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>Фатхутдинов,</w:t>
      </w:r>
      <w:r w:rsidRPr="007C2011">
        <w:rPr>
          <w:b/>
          <w:i/>
          <w:spacing w:val="-11"/>
          <w:sz w:val="28"/>
          <w:szCs w:val="28"/>
        </w:rPr>
        <w:t xml:space="preserve"> </w:t>
      </w:r>
      <w:r w:rsidRPr="007C2011">
        <w:rPr>
          <w:b/>
          <w:i/>
          <w:sz w:val="28"/>
          <w:szCs w:val="28"/>
        </w:rPr>
        <w:t>Р.А.</w:t>
      </w:r>
      <w:r w:rsidRPr="007C2011">
        <w:rPr>
          <w:b/>
          <w:i/>
          <w:spacing w:val="-5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Управление</w:t>
      </w:r>
      <w:r w:rsidRPr="007C2011">
        <w:rPr>
          <w:i/>
          <w:spacing w:val="-7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конкурентоспособностью</w:t>
      </w:r>
      <w:r w:rsidRPr="007C2011">
        <w:rPr>
          <w:i/>
          <w:spacing w:val="-8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организации</w:t>
      </w:r>
      <w:r w:rsidRPr="007C2011">
        <w:rPr>
          <w:i/>
          <w:spacing w:val="-7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[Текст]:</w:t>
      </w:r>
      <w:r w:rsidRPr="007C2011">
        <w:rPr>
          <w:i/>
          <w:spacing w:val="-7"/>
          <w:sz w:val="28"/>
          <w:szCs w:val="28"/>
        </w:rPr>
        <w:t xml:space="preserve"> </w:t>
      </w:r>
      <w:r w:rsidRPr="007C2011">
        <w:rPr>
          <w:i/>
          <w:spacing w:val="-2"/>
          <w:sz w:val="28"/>
          <w:szCs w:val="28"/>
        </w:rPr>
        <w:t>учебник</w:t>
      </w:r>
    </w:p>
    <w:p w:rsidR="001413AB" w:rsidRPr="007C2011" w:rsidRDefault="001413AB" w:rsidP="007C2011">
      <w:pPr>
        <w:spacing w:before="120" w:after="120"/>
        <w:ind w:left="143" w:right="418"/>
        <w:jc w:val="both"/>
        <w:rPr>
          <w:i/>
          <w:sz w:val="28"/>
          <w:szCs w:val="28"/>
        </w:rPr>
      </w:pPr>
      <w:r w:rsidRPr="007C2011">
        <w:rPr>
          <w:i/>
          <w:sz w:val="28"/>
          <w:szCs w:val="28"/>
        </w:rPr>
        <w:t>/</w:t>
      </w:r>
      <w:r w:rsidRPr="007C2011">
        <w:rPr>
          <w:i/>
          <w:spacing w:val="40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 xml:space="preserve">Р.А. Фатхутдинов, – 2-е изд., испр. и доп. – М.: Изд-во Эксмо, 2008. – 544 с. – ISBN 5-699- </w:t>
      </w:r>
      <w:r w:rsidRPr="007C2011">
        <w:rPr>
          <w:i/>
          <w:spacing w:val="-2"/>
          <w:sz w:val="28"/>
          <w:szCs w:val="28"/>
        </w:rPr>
        <w:t>11080-1.</w:t>
      </w:r>
    </w:p>
    <w:p w:rsidR="001413AB" w:rsidRPr="007C2011" w:rsidRDefault="001413AB" w:rsidP="007C2011">
      <w:pPr>
        <w:pStyle w:val="a5"/>
        <w:numPr>
          <w:ilvl w:val="0"/>
          <w:numId w:val="1"/>
        </w:numPr>
        <w:tabs>
          <w:tab w:val="left" w:pos="850"/>
        </w:tabs>
        <w:spacing w:before="120" w:after="120" w:line="237" w:lineRule="auto"/>
        <w:ind w:right="418" w:firstLine="283"/>
        <w:jc w:val="both"/>
        <w:rPr>
          <w:i/>
          <w:sz w:val="28"/>
          <w:szCs w:val="28"/>
        </w:rPr>
      </w:pPr>
      <w:r w:rsidRPr="007C2011">
        <w:rPr>
          <w:b/>
          <w:i/>
          <w:sz w:val="28"/>
          <w:szCs w:val="28"/>
        </w:rPr>
        <w:t xml:space="preserve">Чайникова, Л.Н. </w:t>
      </w:r>
      <w:r w:rsidRPr="007C2011">
        <w:rPr>
          <w:i/>
          <w:sz w:val="28"/>
          <w:szCs w:val="28"/>
        </w:rPr>
        <w:t>Конкурентоспособность предприятия [Текст]: учеб. пособие /</w:t>
      </w:r>
      <w:r w:rsidRPr="007C2011">
        <w:rPr>
          <w:i/>
          <w:spacing w:val="40"/>
          <w:sz w:val="28"/>
          <w:szCs w:val="28"/>
        </w:rPr>
        <w:t xml:space="preserve"> </w:t>
      </w:r>
      <w:r w:rsidRPr="007C2011">
        <w:rPr>
          <w:i/>
          <w:sz w:val="28"/>
          <w:szCs w:val="28"/>
        </w:rPr>
        <w:t>Л.Н. Чайникова, В.Н. Чайников, – Тамбов: Изд-во Тамб. гос. техн. ун-та, 2007. – 192 с. – ISBN 5- 8265-0568-0 (978-5-8265-0568-7).</w:t>
      </w:r>
    </w:p>
    <w:p w:rsidR="00E23623" w:rsidRPr="007C2011" w:rsidRDefault="00E23623" w:rsidP="007C2011">
      <w:pPr>
        <w:spacing w:before="120" w:after="120"/>
        <w:rPr>
          <w:i/>
          <w:sz w:val="28"/>
          <w:szCs w:val="28"/>
        </w:rPr>
      </w:pPr>
    </w:p>
    <w:sectPr w:rsidR="00E23623" w:rsidRPr="007C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AAD"/>
    <w:multiLevelType w:val="hybridMultilevel"/>
    <w:tmpl w:val="7EB8E184"/>
    <w:lvl w:ilvl="0" w:tplc="271A8AA6">
      <w:numFmt w:val="bullet"/>
      <w:lvlText w:val="-"/>
      <w:lvlJc w:val="left"/>
      <w:pPr>
        <w:ind w:left="14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0963E">
      <w:numFmt w:val="bullet"/>
      <w:lvlText w:val="•"/>
      <w:lvlJc w:val="left"/>
      <w:pPr>
        <w:ind w:left="1089" w:hanging="291"/>
      </w:pPr>
      <w:rPr>
        <w:rFonts w:hint="default"/>
        <w:lang w:val="ru-RU" w:eastAsia="en-US" w:bidi="ar-SA"/>
      </w:rPr>
    </w:lvl>
    <w:lvl w:ilvl="2" w:tplc="375666EE">
      <w:numFmt w:val="bullet"/>
      <w:lvlText w:val="•"/>
      <w:lvlJc w:val="left"/>
      <w:pPr>
        <w:ind w:left="2039" w:hanging="291"/>
      </w:pPr>
      <w:rPr>
        <w:rFonts w:hint="default"/>
        <w:lang w:val="ru-RU" w:eastAsia="en-US" w:bidi="ar-SA"/>
      </w:rPr>
    </w:lvl>
    <w:lvl w:ilvl="3" w:tplc="1EE495E0">
      <w:numFmt w:val="bullet"/>
      <w:lvlText w:val="•"/>
      <w:lvlJc w:val="left"/>
      <w:pPr>
        <w:ind w:left="2989" w:hanging="291"/>
      </w:pPr>
      <w:rPr>
        <w:rFonts w:hint="default"/>
        <w:lang w:val="ru-RU" w:eastAsia="en-US" w:bidi="ar-SA"/>
      </w:rPr>
    </w:lvl>
    <w:lvl w:ilvl="4" w:tplc="5816AD72">
      <w:numFmt w:val="bullet"/>
      <w:lvlText w:val="•"/>
      <w:lvlJc w:val="left"/>
      <w:pPr>
        <w:ind w:left="3939" w:hanging="291"/>
      </w:pPr>
      <w:rPr>
        <w:rFonts w:hint="default"/>
        <w:lang w:val="ru-RU" w:eastAsia="en-US" w:bidi="ar-SA"/>
      </w:rPr>
    </w:lvl>
    <w:lvl w:ilvl="5" w:tplc="8572E68C">
      <w:numFmt w:val="bullet"/>
      <w:lvlText w:val="•"/>
      <w:lvlJc w:val="left"/>
      <w:pPr>
        <w:ind w:left="4889" w:hanging="291"/>
      </w:pPr>
      <w:rPr>
        <w:rFonts w:hint="default"/>
        <w:lang w:val="ru-RU" w:eastAsia="en-US" w:bidi="ar-SA"/>
      </w:rPr>
    </w:lvl>
    <w:lvl w:ilvl="6" w:tplc="3D6E005E">
      <w:numFmt w:val="bullet"/>
      <w:lvlText w:val="•"/>
      <w:lvlJc w:val="left"/>
      <w:pPr>
        <w:ind w:left="5839" w:hanging="291"/>
      </w:pPr>
      <w:rPr>
        <w:rFonts w:hint="default"/>
        <w:lang w:val="ru-RU" w:eastAsia="en-US" w:bidi="ar-SA"/>
      </w:rPr>
    </w:lvl>
    <w:lvl w:ilvl="7" w:tplc="5E6484B2">
      <w:numFmt w:val="bullet"/>
      <w:lvlText w:val="•"/>
      <w:lvlJc w:val="left"/>
      <w:pPr>
        <w:ind w:left="6789" w:hanging="291"/>
      </w:pPr>
      <w:rPr>
        <w:rFonts w:hint="default"/>
        <w:lang w:val="ru-RU" w:eastAsia="en-US" w:bidi="ar-SA"/>
      </w:rPr>
    </w:lvl>
    <w:lvl w:ilvl="8" w:tplc="4860DDA8">
      <w:numFmt w:val="bullet"/>
      <w:lvlText w:val="•"/>
      <w:lvlJc w:val="left"/>
      <w:pPr>
        <w:ind w:left="7739" w:hanging="291"/>
      </w:pPr>
      <w:rPr>
        <w:rFonts w:hint="default"/>
        <w:lang w:val="ru-RU" w:eastAsia="en-US" w:bidi="ar-SA"/>
      </w:rPr>
    </w:lvl>
  </w:abstractNum>
  <w:abstractNum w:abstractNumId="1">
    <w:nsid w:val="28783226"/>
    <w:multiLevelType w:val="hybridMultilevel"/>
    <w:tmpl w:val="0CDC9E8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>
    <w:nsid w:val="288E164D"/>
    <w:multiLevelType w:val="hybridMultilevel"/>
    <w:tmpl w:val="876A5100"/>
    <w:lvl w:ilvl="0" w:tplc="EB20C720">
      <w:start w:val="1"/>
      <w:numFmt w:val="decimal"/>
      <w:lvlText w:val="%1."/>
      <w:lvlJc w:val="left"/>
      <w:pPr>
        <w:ind w:left="143" w:hanging="425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8E967766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2398E04A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13DA0388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DC8EBC92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B3C41AA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80FA5976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9990A760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A134F0E4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3">
    <w:nsid w:val="2BFC1D99"/>
    <w:multiLevelType w:val="hybridMultilevel"/>
    <w:tmpl w:val="68608D6E"/>
    <w:lvl w:ilvl="0" w:tplc="5AEED08A">
      <w:numFmt w:val="bullet"/>
      <w:lvlText w:val="-"/>
      <w:lvlJc w:val="left"/>
      <w:pPr>
        <w:ind w:left="6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46F92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2" w:tplc="AE48B36E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3" w:tplc="38DCA9C6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7ED2A0C0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5" w:tplc="57DE70C2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6" w:tplc="2FC64B78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97EE03E8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8" w:tplc="4DC03AE8">
      <w:numFmt w:val="bullet"/>
      <w:lvlText w:val="•"/>
      <w:lvlJc w:val="left"/>
      <w:pPr>
        <w:ind w:left="7835" w:hanging="140"/>
      </w:pPr>
      <w:rPr>
        <w:rFonts w:hint="default"/>
        <w:lang w:val="ru-RU" w:eastAsia="en-US" w:bidi="ar-SA"/>
      </w:rPr>
    </w:lvl>
  </w:abstractNum>
  <w:abstractNum w:abstractNumId="4">
    <w:nsid w:val="45476979"/>
    <w:multiLevelType w:val="hybridMultilevel"/>
    <w:tmpl w:val="26D086BC"/>
    <w:lvl w:ilvl="0" w:tplc="7760138A">
      <w:start w:val="1"/>
      <w:numFmt w:val="decimal"/>
      <w:lvlText w:val="%1."/>
      <w:lvlJc w:val="left"/>
      <w:pPr>
        <w:ind w:left="66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2"/>
        <w:szCs w:val="22"/>
        <w:u w:val="single" w:color="000000"/>
        <w:lang w:val="ru-RU" w:eastAsia="en-US" w:bidi="ar-SA"/>
      </w:rPr>
    </w:lvl>
    <w:lvl w:ilvl="1" w:tplc="DBA00F7C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2" w:tplc="7B12FEA4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3" w:tplc="94B8FDE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F760B2F2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666A46DC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  <w:lvl w:ilvl="6" w:tplc="CE2033F2">
      <w:numFmt w:val="bullet"/>
      <w:lvlText w:val="•"/>
      <w:lvlJc w:val="left"/>
      <w:pPr>
        <w:ind w:left="6047" w:hanging="181"/>
      </w:pPr>
      <w:rPr>
        <w:rFonts w:hint="default"/>
        <w:lang w:val="ru-RU" w:eastAsia="en-US" w:bidi="ar-SA"/>
      </w:rPr>
    </w:lvl>
    <w:lvl w:ilvl="7" w:tplc="25DE12E2">
      <w:numFmt w:val="bullet"/>
      <w:lvlText w:val="•"/>
      <w:lvlJc w:val="left"/>
      <w:pPr>
        <w:ind w:left="6945" w:hanging="181"/>
      </w:pPr>
      <w:rPr>
        <w:rFonts w:hint="default"/>
        <w:lang w:val="ru-RU" w:eastAsia="en-US" w:bidi="ar-SA"/>
      </w:rPr>
    </w:lvl>
    <w:lvl w:ilvl="8" w:tplc="D4DECB46">
      <w:numFmt w:val="bullet"/>
      <w:lvlText w:val="•"/>
      <w:lvlJc w:val="left"/>
      <w:pPr>
        <w:ind w:left="7843" w:hanging="181"/>
      </w:pPr>
      <w:rPr>
        <w:rFonts w:hint="default"/>
        <w:lang w:val="ru-RU" w:eastAsia="en-US" w:bidi="ar-SA"/>
      </w:rPr>
    </w:lvl>
  </w:abstractNum>
  <w:abstractNum w:abstractNumId="5">
    <w:nsid w:val="6D214D8F"/>
    <w:multiLevelType w:val="hybridMultilevel"/>
    <w:tmpl w:val="40FC8434"/>
    <w:lvl w:ilvl="0" w:tplc="59F6CBAC">
      <w:start w:val="1"/>
      <w:numFmt w:val="decimal"/>
      <w:lvlText w:val="%1."/>
      <w:lvlJc w:val="left"/>
      <w:pPr>
        <w:ind w:left="14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2691C8">
      <w:numFmt w:val="bullet"/>
      <w:lvlText w:val="•"/>
      <w:lvlJc w:val="left"/>
      <w:pPr>
        <w:ind w:left="2295" w:hanging="181"/>
      </w:pPr>
      <w:rPr>
        <w:rFonts w:hint="default"/>
        <w:lang w:val="ru-RU" w:eastAsia="en-US" w:bidi="ar-SA"/>
      </w:rPr>
    </w:lvl>
    <w:lvl w:ilvl="2" w:tplc="1FBA8592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3" w:tplc="B0867942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4" w:tplc="644ADD4E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5" w:tplc="BB6E21DA">
      <w:numFmt w:val="bullet"/>
      <w:lvlText w:val="•"/>
      <w:lvlJc w:val="left"/>
      <w:pPr>
        <w:ind w:left="5559" w:hanging="181"/>
      </w:pPr>
      <w:rPr>
        <w:rFonts w:hint="default"/>
        <w:lang w:val="ru-RU" w:eastAsia="en-US" w:bidi="ar-SA"/>
      </w:rPr>
    </w:lvl>
    <w:lvl w:ilvl="6" w:tplc="F998CF98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B77C8C4C">
      <w:numFmt w:val="bullet"/>
      <w:lvlText w:val="•"/>
      <w:lvlJc w:val="left"/>
      <w:pPr>
        <w:ind w:left="7191" w:hanging="181"/>
      </w:pPr>
      <w:rPr>
        <w:rFonts w:hint="default"/>
        <w:lang w:val="ru-RU" w:eastAsia="en-US" w:bidi="ar-SA"/>
      </w:rPr>
    </w:lvl>
    <w:lvl w:ilvl="8" w:tplc="C9509004">
      <w:numFmt w:val="bullet"/>
      <w:lvlText w:val="•"/>
      <w:lvlJc w:val="left"/>
      <w:pPr>
        <w:ind w:left="8007" w:hanging="181"/>
      </w:pPr>
      <w:rPr>
        <w:rFonts w:hint="default"/>
        <w:lang w:val="ru-RU" w:eastAsia="en-US" w:bidi="ar-SA"/>
      </w:rPr>
    </w:lvl>
  </w:abstractNum>
  <w:abstractNum w:abstractNumId="6">
    <w:nsid w:val="6DE6689C"/>
    <w:multiLevelType w:val="hybridMultilevel"/>
    <w:tmpl w:val="06704A84"/>
    <w:lvl w:ilvl="0" w:tplc="245ADCFC">
      <w:start w:val="1"/>
      <w:numFmt w:val="decimal"/>
      <w:lvlText w:val="%1."/>
      <w:lvlJc w:val="left"/>
      <w:pPr>
        <w:ind w:left="14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92C570">
      <w:numFmt w:val="bullet"/>
      <w:lvlText w:val="•"/>
      <w:lvlJc w:val="left"/>
      <w:pPr>
        <w:ind w:left="1089" w:hanging="380"/>
      </w:pPr>
      <w:rPr>
        <w:rFonts w:hint="default"/>
        <w:lang w:val="ru-RU" w:eastAsia="en-US" w:bidi="ar-SA"/>
      </w:rPr>
    </w:lvl>
    <w:lvl w:ilvl="2" w:tplc="CF685100">
      <w:numFmt w:val="bullet"/>
      <w:lvlText w:val="•"/>
      <w:lvlJc w:val="left"/>
      <w:pPr>
        <w:ind w:left="2039" w:hanging="380"/>
      </w:pPr>
      <w:rPr>
        <w:rFonts w:hint="default"/>
        <w:lang w:val="ru-RU" w:eastAsia="en-US" w:bidi="ar-SA"/>
      </w:rPr>
    </w:lvl>
    <w:lvl w:ilvl="3" w:tplc="F84E4BDE">
      <w:numFmt w:val="bullet"/>
      <w:lvlText w:val="•"/>
      <w:lvlJc w:val="left"/>
      <w:pPr>
        <w:ind w:left="2989" w:hanging="380"/>
      </w:pPr>
      <w:rPr>
        <w:rFonts w:hint="default"/>
        <w:lang w:val="ru-RU" w:eastAsia="en-US" w:bidi="ar-SA"/>
      </w:rPr>
    </w:lvl>
    <w:lvl w:ilvl="4" w:tplc="099E4D16">
      <w:numFmt w:val="bullet"/>
      <w:lvlText w:val="•"/>
      <w:lvlJc w:val="left"/>
      <w:pPr>
        <w:ind w:left="3939" w:hanging="380"/>
      </w:pPr>
      <w:rPr>
        <w:rFonts w:hint="default"/>
        <w:lang w:val="ru-RU" w:eastAsia="en-US" w:bidi="ar-SA"/>
      </w:rPr>
    </w:lvl>
    <w:lvl w:ilvl="5" w:tplc="9CD2B214">
      <w:numFmt w:val="bullet"/>
      <w:lvlText w:val="•"/>
      <w:lvlJc w:val="left"/>
      <w:pPr>
        <w:ind w:left="4889" w:hanging="380"/>
      </w:pPr>
      <w:rPr>
        <w:rFonts w:hint="default"/>
        <w:lang w:val="ru-RU" w:eastAsia="en-US" w:bidi="ar-SA"/>
      </w:rPr>
    </w:lvl>
    <w:lvl w:ilvl="6" w:tplc="1A521F2C">
      <w:numFmt w:val="bullet"/>
      <w:lvlText w:val="•"/>
      <w:lvlJc w:val="left"/>
      <w:pPr>
        <w:ind w:left="5839" w:hanging="380"/>
      </w:pPr>
      <w:rPr>
        <w:rFonts w:hint="default"/>
        <w:lang w:val="ru-RU" w:eastAsia="en-US" w:bidi="ar-SA"/>
      </w:rPr>
    </w:lvl>
    <w:lvl w:ilvl="7" w:tplc="23003734">
      <w:numFmt w:val="bullet"/>
      <w:lvlText w:val="•"/>
      <w:lvlJc w:val="left"/>
      <w:pPr>
        <w:ind w:left="6789" w:hanging="380"/>
      </w:pPr>
      <w:rPr>
        <w:rFonts w:hint="default"/>
        <w:lang w:val="ru-RU" w:eastAsia="en-US" w:bidi="ar-SA"/>
      </w:rPr>
    </w:lvl>
    <w:lvl w:ilvl="8" w:tplc="47D4236C">
      <w:numFmt w:val="bullet"/>
      <w:lvlText w:val="•"/>
      <w:lvlJc w:val="left"/>
      <w:pPr>
        <w:ind w:left="7739" w:hanging="380"/>
      </w:pPr>
      <w:rPr>
        <w:rFonts w:hint="default"/>
        <w:lang w:val="ru-RU" w:eastAsia="en-US" w:bidi="ar-SA"/>
      </w:rPr>
    </w:lvl>
  </w:abstractNum>
  <w:abstractNum w:abstractNumId="7">
    <w:nsid w:val="6E435A59"/>
    <w:multiLevelType w:val="hybridMultilevel"/>
    <w:tmpl w:val="919A5BC8"/>
    <w:lvl w:ilvl="0" w:tplc="7A2E9E4A">
      <w:start w:val="1"/>
      <w:numFmt w:val="decimal"/>
      <w:lvlText w:val="%1."/>
      <w:lvlJc w:val="left"/>
      <w:pPr>
        <w:ind w:left="238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B5C4CE2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2" w:tplc="E160D472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3" w:tplc="B754B9FC">
      <w:numFmt w:val="bullet"/>
      <w:lvlText w:val="•"/>
      <w:lvlJc w:val="left"/>
      <w:pPr>
        <w:ind w:left="4557" w:hanging="181"/>
      </w:pPr>
      <w:rPr>
        <w:rFonts w:hint="default"/>
        <w:lang w:val="ru-RU" w:eastAsia="en-US" w:bidi="ar-SA"/>
      </w:rPr>
    </w:lvl>
    <w:lvl w:ilvl="4" w:tplc="A2D09DCC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5" w:tplc="10F4D628">
      <w:numFmt w:val="bullet"/>
      <w:lvlText w:val="•"/>
      <w:lvlJc w:val="left"/>
      <w:pPr>
        <w:ind w:left="6009" w:hanging="181"/>
      </w:pPr>
      <w:rPr>
        <w:rFonts w:hint="default"/>
        <w:lang w:val="ru-RU" w:eastAsia="en-US" w:bidi="ar-SA"/>
      </w:rPr>
    </w:lvl>
    <w:lvl w:ilvl="6" w:tplc="7BFC0816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8FE01AB0">
      <w:numFmt w:val="bullet"/>
      <w:lvlText w:val="•"/>
      <w:lvlJc w:val="left"/>
      <w:pPr>
        <w:ind w:left="7461" w:hanging="181"/>
      </w:pPr>
      <w:rPr>
        <w:rFonts w:hint="default"/>
        <w:lang w:val="ru-RU" w:eastAsia="en-US" w:bidi="ar-SA"/>
      </w:rPr>
    </w:lvl>
    <w:lvl w:ilvl="8" w:tplc="2782F13C">
      <w:numFmt w:val="bullet"/>
      <w:lvlText w:val="•"/>
      <w:lvlJc w:val="left"/>
      <w:pPr>
        <w:ind w:left="8187" w:hanging="181"/>
      </w:pPr>
      <w:rPr>
        <w:rFonts w:hint="default"/>
        <w:lang w:val="ru-RU" w:eastAsia="en-US" w:bidi="ar-SA"/>
      </w:rPr>
    </w:lvl>
  </w:abstractNum>
  <w:abstractNum w:abstractNumId="8">
    <w:nsid w:val="761B4D87"/>
    <w:multiLevelType w:val="hybridMultilevel"/>
    <w:tmpl w:val="F87C5778"/>
    <w:lvl w:ilvl="0" w:tplc="EE9ED69E">
      <w:start w:val="1"/>
      <w:numFmt w:val="decimal"/>
      <w:lvlText w:val="%1."/>
      <w:lvlJc w:val="left"/>
      <w:pPr>
        <w:ind w:left="143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69CD14C">
      <w:start w:val="1"/>
      <w:numFmt w:val="decimal"/>
      <w:lvlText w:val="%2."/>
      <w:lvlJc w:val="left"/>
      <w:pPr>
        <w:ind w:left="263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D9B227CC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3" w:tplc="0234CE66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4" w:tplc="B46047A8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5" w:tplc="58144A84">
      <w:numFmt w:val="bullet"/>
      <w:lvlText w:val="•"/>
      <w:lvlJc w:val="left"/>
      <w:pPr>
        <w:ind w:left="5750" w:hanging="181"/>
      </w:pPr>
      <w:rPr>
        <w:rFonts w:hint="default"/>
        <w:lang w:val="ru-RU" w:eastAsia="en-US" w:bidi="ar-SA"/>
      </w:rPr>
    </w:lvl>
    <w:lvl w:ilvl="6" w:tplc="3D207DA0">
      <w:numFmt w:val="bullet"/>
      <w:lvlText w:val="•"/>
      <w:lvlJc w:val="left"/>
      <w:pPr>
        <w:ind w:left="6528" w:hanging="181"/>
      </w:pPr>
      <w:rPr>
        <w:rFonts w:hint="default"/>
        <w:lang w:val="ru-RU" w:eastAsia="en-US" w:bidi="ar-SA"/>
      </w:rPr>
    </w:lvl>
    <w:lvl w:ilvl="7" w:tplc="D9B81AAA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3C029A70">
      <w:numFmt w:val="bullet"/>
      <w:lvlText w:val="•"/>
      <w:lvlJc w:val="left"/>
      <w:pPr>
        <w:ind w:left="8083" w:hanging="181"/>
      </w:pPr>
      <w:rPr>
        <w:rFonts w:hint="default"/>
        <w:lang w:val="ru-RU" w:eastAsia="en-US" w:bidi="ar-SA"/>
      </w:rPr>
    </w:lvl>
  </w:abstractNum>
  <w:abstractNum w:abstractNumId="9">
    <w:nsid w:val="794E7608"/>
    <w:multiLevelType w:val="hybridMultilevel"/>
    <w:tmpl w:val="ADEA99B0"/>
    <w:lvl w:ilvl="0" w:tplc="5ABC427C">
      <w:start w:val="1"/>
      <w:numFmt w:val="decimal"/>
      <w:lvlText w:val="%1)"/>
      <w:lvlJc w:val="left"/>
      <w:pPr>
        <w:ind w:left="14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6C0E4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2" w:tplc="66844272">
      <w:numFmt w:val="bullet"/>
      <w:lvlText w:val="•"/>
      <w:lvlJc w:val="left"/>
      <w:pPr>
        <w:ind w:left="2039" w:hanging="262"/>
      </w:pPr>
      <w:rPr>
        <w:rFonts w:hint="default"/>
        <w:lang w:val="ru-RU" w:eastAsia="en-US" w:bidi="ar-SA"/>
      </w:rPr>
    </w:lvl>
    <w:lvl w:ilvl="3" w:tplc="97E805B8">
      <w:numFmt w:val="bullet"/>
      <w:lvlText w:val="•"/>
      <w:lvlJc w:val="left"/>
      <w:pPr>
        <w:ind w:left="2989" w:hanging="262"/>
      </w:pPr>
      <w:rPr>
        <w:rFonts w:hint="default"/>
        <w:lang w:val="ru-RU" w:eastAsia="en-US" w:bidi="ar-SA"/>
      </w:rPr>
    </w:lvl>
    <w:lvl w:ilvl="4" w:tplc="9E14D7B8">
      <w:numFmt w:val="bullet"/>
      <w:lvlText w:val="•"/>
      <w:lvlJc w:val="left"/>
      <w:pPr>
        <w:ind w:left="3939" w:hanging="262"/>
      </w:pPr>
      <w:rPr>
        <w:rFonts w:hint="default"/>
        <w:lang w:val="ru-RU" w:eastAsia="en-US" w:bidi="ar-SA"/>
      </w:rPr>
    </w:lvl>
    <w:lvl w:ilvl="5" w:tplc="703AE298">
      <w:numFmt w:val="bullet"/>
      <w:lvlText w:val="•"/>
      <w:lvlJc w:val="left"/>
      <w:pPr>
        <w:ind w:left="4889" w:hanging="262"/>
      </w:pPr>
      <w:rPr>
        <w:rFonts w:hint="default"/>
        <w:lang w:val="ru-RU" w:eastAsia="en-US" w:bidi="ar-SA"/>
      </w:rPr>
    </w:lvl>
    <w:lvl w:ilvl="6" w:tplc="5FC8E94A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826851C6">
      <w:numFmt w:val="bullet"/>
      <w:lvlText w:val="•"/>
      <w:lvlJc w:val="left"/>
      <w:pPr>
        <w:ind w:left="6789" w:hanging="262"/>
      </w:pPr>
      <w:rPr>
        <w:rFonts w:hint="default"/>
        <w:lang w:val="ru-RU" w:eastAsia="en-US" w:bidi="ar-SA"/>
      </w:rPr>
    </w:lvl>
    <w:lvl w:ilvl="8" w:tplc="8B0023FA">
      <w:numFmt w:val="bullet"/>
      <w:lvlText w:val="•"/>
      <w:lvlJc w:val="left"/>
      <w:pPr>
        <w:ind w:left="7739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CD"/>
    <w:rsid w:val="001413AB"/>
    <w:rsid w:val="007C2011"/>
    <w:rsid w:val="008D2ECD"/>
    <w:rsid w:val="00CF11FD"/>
    <w:rsid w:val="00E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D090-CAEA-49CE-BD74-46EAB0F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1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413AB"/>
    <w:pPr>
      <w:ind w:right="54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413AB"/>
    <w:pPr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413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413A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1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13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13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413AB"/>
    <w:pPr>
      <w:ind w:left="569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1413A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2025-09-06T15:34:00Z</dcterms:created>
  <dcterms:modified xsi:type="dcterms:W3CDTF">2025-09-06T15:50:00Z</dcterms:modified>
</cp:coreProperties>
</file>